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E4" w:rsidRDefault="00373398" w:rsidP="00B32781">
      <w:pPr>
        <w:spacing w:line="240" w:lineRule="auto"/>
        <w:rPr>
          <w:rFonts w:ascii="Arial" w:hAnsi="Arial" w:cs="Arial"/>
          <w:b/>
          <w:sz w:val="24"/>
          <w:szCs w:val="24"/>
        </w:rPr>
      </w:pPr>
      <w:r w:rsidRPr="006A784A">
        <w:rPr>
          <w:rFonts w:ascii="Arial" w:hAnsi="Arial" w:cs="Arial"/>
          <w:b/>
          <w:sz w:val="24"/>
          <w:szCs w:val="24"/>
        </w:rPr>
        <w:t xml:space="preserve">Cracking the Egg: A Look at </w:t>
      </w:r>
      <w:r w:rsidR="00452888" w:rsidRPr="006A784A">
        <w:rPr>
          <w:rFonts w:ascii="Arial" w:hAnsi="Arial" w:cs="Arial"/>
          <w:b/>
          <w:sz w:val="24"/>
          <w:szCs w:val="24"/>
        </w:rPr>
        <w:t xml:space="preserve">How the Egg Industry </w:t>
      </w:r>
      <w:r w:rsidR="00A9276C">
        <w:rPr>
          <w:rFonts w:ascii="Arial" w:hAnsi="Arial" w:cs="Arial"/>
          <w:b/>
          <w:sz w:val="24"/>
          <w:szCs w:val="24"/>
        </w:rPr>
        <w:t>Fooled America</w:t>
      </w:r>
    </w:p>
    <w:p w:rsidR="00800BF1" w:rsidRDefault="00800BF1" w:rsidP="00B32781">
      <w:pPr>
        <w:spacing w:line="240" w:lineRule="auto"/>
        <w:rPr>
          <w:rFonts w:ascii="Arial" w:hAnsi="Arial" w:cs="Arial"/>
          <w:sz w:val="24"/>
          <w:szCs w:val="24"/>
        </w:rPr>
      </w:pPr>
    </w:p>
    <w:p w:rsidR="00800BF1" w:rsidRDefault="00800BF1" w:rsidP="00B32781">
      <w:pPr>
        <w:spacing w:line="240" w:lineRule="auto"/>
        <w:rPr>
          <w:rFonts w:ascii="Arial" w:hAnsi="Arial" w:cs="Arial"/>
          <w:sz w:val="24"/>
          <w:szCs w:val="24"/>
        </w:rPr>
      </w:pPr>
    </w:p>
    <w:p w:rsidR="000B52C9" w:rsidRDefault="00D5568D" w:rsidP="00B32781">
      <w:pPr>
        <w:spacing w:line="240" w:lineRule="auto"/>
        <w:rPr>
          <w:rFonts w:ascii="Arial" w:hAnsi="Arial" w:cs="Arial"/>
          <w:sz w:val="24"/>
          <w:szCs w:val="24"/>
        </w:rPr>
      </w:pPr>
      <w:r>
        <w:rPr>
          <w:rFonts w:ascii="Arial" w:hAnsi="Arial" w:cs="Arial"/>
          <w:sz w:val="24"/>
          <w:szCs w:val="24"/>
        </w:rPr>
        <w:t>C</w:t>
      </w:r>
      <w:r w:rsidRPr="00D5568D">
        <w:rPr>
          <w:rFonts w:ascii="Arial" w:hAnsi="Arial" w:cs="Arial"/>
          <w:sz w:val="24"/>
          <w:szCs w:val="24"/>
        </w:rPr>
        <w:t>holesterol no longer matters</w:t>
      </w:r>
      <w:r>
        <w:rPr>
          <w:rFonts w:ascii="Arial" w:hAnsi="Arial" w:cs="Arial"/>
          <w:sz w:val="24"/>
          <w:szCs w:val="24"/>
        </w:rPr>
        <w:t xml:space="preserve">, announced the </w:t>
      </w:r>
      <w:r w:rsidRPr="00D5568D">
        <w:rPr>
          <w:rFonts w:ascii="Arial" w:hAnsi="Arial" w:cs="Arial"/>
          <w:sz w:val="24"/>
          <w:szCs w:val="24"/>
        </w:rPr>
        <w:t>Dietary Guidelines Advisory Committee</w:t>
      </w:r>
      <w:r>
        <w:rPr>
          <w:rFonts w:ascii="Arial" w:hAnsi="Arial" w:cs="Arial"/>
          <w:sz w:val="24"/>
          <w:szCs w:val="24"/>
        </w:rPr>
        <w:t xml:space="preserve"> i</w:t>
      </w:r>
      <w:r w:rsidR="000B52C9">
        <w:rPr>
          <w:rFonts w:ascii="Arial" w:hAnsi="Arial" w:cs="Arial"/>
          <w:sz w:val="24"/>
          <w:szCs w:val="24"/>
        </w:rPr>
        <w:t>n February 2015.</w:t>
      </w:r>
    </w:p>
    <w:p w:rsidR="00B929E4" w:rsidRDefault="00D5568D" w:rsidP="00B32781">
      <w:pPr>
        <w:spacing w:line="240" w:lineRule="auto"/>
        <w:rPr>
          <w:rFonts w:ascii="Arial" w:hAnsi="Arial" w:cs="Arial"/>
          <w:sz w:val="24"/>
          <w:szCs w:val="24"/>
        </w:rPr>
      </w:pPr>
      <w:r w:rsidRPr="00D5568D">
        <w:rPr>
          <w:rFonts w:ascii="Arial" w:hAnsi="Arial" w:cs="Arial"/>
          <w:sz w:val="24"/>
          <w:szCs w:val="24"/>
        </w:rPr>
        <w:t xml:space="preserve">In formulating its recommendations for the </w:t>
      </w:r>
      <w:r>
        <w:rPr>
          <w:rFonts w:ascii="Arial" w:hAnsi="Arial" w:cs="Arial"/>
          <w:sz w:val="24"/>
          <w:szCs w:val="24"/>
        </w:rPr>
        <w:t xml:space="preserve">2015 </w:t>
      </w:r>
      <w:r w:rsidRPr="00D5568D">
        <w:rPr>
          <w:rFonts w:ascii="Arial" w:hAnsi="Arial" w:cs="Arial"/>
          <w:sz w:val="24"/>
          <w:szCs w:val="24"/>
        </w:rPr>
        <w:t>D</w:t>
      </w:r>
      <w:r w:rsidR="00B929E4">
        <w:rPr>
          <w:rFonts w:ascii="Arial" w:hAnsi="Arial" w:cs="Arial"/>
          <w:sz w:val="24"/>
          <w:szCs w:val="24"/>
        </w:rPr>
        <w:t>ietary Guidelines for Americans—</w:t>
      </w:r>
      <w:r>
        <w:rPr>
          <w:rFonts w:ascii="Arial" w:hAnsi="Arial" w:cs="Arial"/>
          <w:sz w:val="24"/>
          <w:szCs w:val="24"/>
        </w:rPr>
        <w:t>expe</w:t>
      </w:r>
      <w:r w:rsidR="00B929E4">
        <w:rPr>
          <w:rFonts w:ascii="Arial" w:hAnsi="Arial" w:cs="Arial"/>
          <w:sz w:val="24"/>
          <w:szCs w:val="24"/>
        </w:rPr>
        <w:t>cted to be released by year-end—</w:t>
      </w:r>
      <w:r w:rsidRPr="00D5568D">
        <w:rPr>
          <w:rFonts w:ascii="Arial" w:hAnsi="Arial" w:cs="Arial"/>
          <w:sz w:val="24"/>
          <w:szCs w:val="24"/>
        </w:rPr>
        <w:t xml:space="preserve">the </w:t>
      </w:r>
      <w:r>
        <w:rPr>
          <w:rFonts w:ascii="Arial" w:hAnsi="Arial" w:cs="Arial"/>
          <w:sz w:val="24"/>
          <w:szCs w:val="24"/>
        </w:rPr>
        <w:t xml:space="preserve">committee </w:t>
      </w:r>
      <w:r w:rsidRPr="00D5568D">
        <w:rPr>
          <w:rFonts w:ascii="Arial" w:hAnsi="Arial" w:cs="Arial"/>
          <w:sz w:val="24"/>
          <w:szCs w:val="24"/>
        </w:rPr>
        <w:t xml:space="preserve">held that, contrary to </w:t>
      </w:r>
      <w:r w:rsidR="0012133A">
        <w:rPr>
          <w:rFonts w:ascii="Arial" w:hAnsi="Arial" w:cs="Arial"/>
          <w:sz w:val="24"/>
          <w:szCs w:val="24"/>
        </w:rPr>
        <w:t>a mountain of scientific research</w:t>
      </w:r>
      <w:r w:rsidRPr="00D5568D">
        <w:rPr>
          <w:rFonts w:ascii="Arial" w:hAnsi="Arial" w:cs="Arial"/>
          <w:sz w:val="24"/>
          <w:szCs w:val="24"/>
        </w:rPr>
        <w:t>, cholesterol in foods does not increase cholesterol levels in the blood. At long last, cholesterol-laden eggs and sausage could be welcomed back onto menu</w:t>
      </w:r>
      <w:r w:rsidR="00B929E4">
        <w:rPr>
          <w:rFonts w:ascii="Arial" w:hAnsi="Arial" w:cs="Arial"/>
          <w:sz w:val="24"/>
          <w:szCs w:val="24"/>
        </w:rPr>
        <w:t>s.</w:t>
      </w:r>
      <w:r w:rsidR="0012133A">
        <w:rPr>
          <w:rFonts w:ascii="Arial" w:hAnsi="Arial" w:cs="Arial"/>
          <w:sz w:val="24"/>
          <w:szCs w:val="24"/>
        </w:rPr>
        <w:t xml:space="preserve"> Headlines trumpeted the return of cholesterol to the American diet. </w:t>
      </w:r>
    </w:p>
    <w:p w:rsidR="001A5A23" w:rsidRDefault="0012133A" w:rsidP="001A5A23">
      <w:pPr>
        <w:spacing w:line="240" w:lineRule="auto"/>
        <w:rPr>
          <w:rFonts w:ascii="Arial" w:hAnsi="Arial" w:cs="Arial"/>
          <w:sz w:val="24"/>
          <w:szCs w:val="24"/>
        </w:rPr>
      </w:pPr>
      <w:r>
        <w:rPr>
          <w:rFonts w:ascii="Arial" w:hAnsi="Arial" w:cs="Arial"/>
          <w:sz w:val="24"/>
          <w:szCs w:val="24"/>
        </w:rPr>
        <w:t>The only problem was</w:t>
      </w:r>
      <w:proofErr w:type="gramStart"/>
      <w:r>
        <w:rPr>
          <w:rFonts w:ascii="Arial" w:hAnsi="Arial" w:cs="Arial"/>
          <w:sz w:val="24"/>
          <w:szCs w:val="24"/>
        </w:rPr>
        <w:t>,</w:t>
      </w:r>
      <w:proofErr w:type="gramEnd"/>
      <w:r>
        <w:rPr>
          <w:rFonts w:ascii="Arial" w:hAnsi="Arial" w:cs="Arial"/>
          <w:sz w:val="24"/>
          <w:szCs w:val="24"/>
        </w:rPr>
        <w:t xml:space="preserve"> it was not true. N</w:t>
      </w:r>
      <w:r w:rsidR="001A5A23" w:rsidRPr="00D5568D">
        <w:rPr>
          <w:rFonts w:ascii="Arial" w:hAnsi="Arial" w:cs="Arial"/>
          <w:sz w:val="24"/>
          <w:szCs w:val="24"/>
        </w:rPr>
        <w:t xml:space="preserve">either the public, nor the media, nor most of the </w:t>
      </w:r>
      <w:r w:rsidR="001A5A23">
        <w:rPr>
          <w:rFonts w:ascii="Arial" w:hAnsi="Arial" w:cs="Arial"/>
          <w:sz w:val="24"/>
          <w:szCs w:val="24"/>
        </w:rPr>
        <w:t xml:space="preserve">committee </w:t>
      </w:r>
      <w:r w:rsidR="001A5A23" w:rsidRPr="00D5568D">
        <w:rPr>
          <w:rFonts w:ascii="Arial" w:hAnsi="Arial" w:cs="Arial"/>
          <w:sz w:val="24"/>
          <w:szCs w:val="24"/>
        </w:rPr>
        <w:t>member</w:t>
      </w:r>
      <w:r w:rsidR="001A5A23">
        <w:rPr>
          <w:rFonts w:ascii="Arial" w:hAnsi="Arial" w:cs="Arial"/>
          <w:sz w:val="24"/>
          <w:szCs w:val="24"/>
        </w:rPr>
        <w:t>s</w:t>
      </w:r>
      <w:r w:rsidR="001A5A23" w:rsidRPr="00D5568D">
        <w:rPr>
          <w:rFonts w:ascii="Arial" w:hAnsi="Arial" w:cs="Arial"/>
          <w:sz w:val="24"/>
          <w:szCs w:val="24"/>
        </w:rPr>
        <w:t xml:space="preserve"> themselves </w:t>
      </w:r>
      <w:r w:rsidR="001A5A23">
        <w:rPr>
          <w:rFonts w:ascii="Arial" w:hAnsi="Arial" w:cs="Arial"/>
          <w:sz w:val="24"/>
          <w:szCs w:val="24"/>
        </w:rPr>
        <w:t>realize</w:t>
      </w:r>
      <w:r>
        <w:rPr>
          <w:rFonts w:ascii="Arial" w:hAnsi="Arial" w:cs="Arial"/>
          <w:sz w:val="24"/>
          <w:szCs w:val="24"/>
        </w:rPr>
        <w:t>d</w:t>
      </w:r>
      <w:r w:rsidR="001A5A23">
        <w:rPr>
          <w:rFonts w:ascii="Arial" w:hAnsi="Arial" w:cs="Arial"/>
          <w:sz w:val="24"/>
          <w:szCs w:val="24"/>
        </w:rPr>
        <w:t xml:space="preserve"> </w:t>
      </w:r>
      <w:r w:rsidR="001A5A23" w:rsidRPr="00D5568D">
        <w:rPr>
          <w:rFonts w:ascii="Arial" w:hAnsi="Arial" w:cs="Arial"/>
          <w:sz w:val="24"/>
          <w:szCs w:val="24"/>
        </w:rPr>
        <w:t>that cholesterol’s image makeover was, for the most part, an industry</w:t>
      </w:r>
      <w:r w:rsidR="001A5A23">
        <w:rPr>
          <w:rFonts w:ascii="Arial" w:hAnsi="Arial" w:cs="Arial"/>
          <w:sz w:val="24"/>
          <w:szCs w:val="24"/>
        </w:rPr>
        <w:t xml:space="preserve">-orchestrated effort </w:t>
      </w:r>
      <w:r>
        <w:rPr>
          <w:rFonts w:ascii="Arial" w:hAnsi="Arial" w:cs="Arial"/>
          <w:sz w:val="24"/>
          <w:szCs w:val="24"/>
        </w:rPr>
        <w:t xml:space="preserve">designed to </w:t>
      </w:r>
      <w:r w:rsidR="001A5A23" w:rsidRPr="00D5568D">
        <w:rPr>
          <w:rFonts w:ascii="Arial" w:hAnsi="Arial" w:cs="Arial"/>
          <w:sz w:val="24"/>
          <w:szCs w:val="24"/>
        </w:rPr>
        <w:t>push Americans into complacency about cholesterol.</w:t>
      </w:r>
    </w:p>
    <w:p w:rsidR="001A5A23" w:rsidRDefault="001A5A23" w:rsidP="001A5A23">
      <w:pPr>
        <w:spacing w:line="240" w:lineRule="auto"/>
        <w:rPr>
          <w:rFonts w:ascii="Arial" w:hAnsi="Arial" w:cs="Arial"/>
          <w:sz w:val="24"/>
          <w:szCs w:val="24"/>
        </w:rPr>
      </w:pPr>
      <w:r>
        <w:rPr>
          <w:rFonts w:ascii="Arial" w:hAnsi="Arial" w:cs="Arial"/>
          <w:iCs/>
          <w:sz w:val="24"/>
          <w:szCs w:val="24"/>
        </w:rPr>
        <w:t>T</w:t>
      </w:r>
      <w:r w:rsidRPr="001C3335">
        <w:rPr>
          <w:rFonts w:ascii="Arial" w:hAnsi="Arial" w:cs="Arial"/>
          <w:iCs/>
          <w:sz w:val="24"/>
          <w:szCs w:val="24"/>
        </w:rPr>
        <w:t xml:space="preserve">he </w:t>
      </w:r>
      <w:r w:rsidR="000B52C9">
        <w:rPr>
          <w:rFonts w:ascii="Arial" w:hAnsi="Arial" w:cs="Arial"/>
          <w:iCs/>
          <w:sz w:val="24"/>
          <w:szCs w:val="24"/>
        </w:rPr>
        <w:t xml:space="preserve">consequences are </w:t>
      </w:r>
      <w:r w:rsidRPr="001C3335">
        <w:rPr>
          <w:rFonts w:ascii="Arial" w:hAnsi="Arial" w:cs="Arial"/>
          <w:iCs/>
          <w:sz w:val="24"/>
          <w:szCs w:val="24"/>
        </w:rPr>
        <w:t xml:space="preserve">already </w:t>
      </w:r>
      <w:r w:rsidR="000B52C9">
        <w:rPr>
          <w:rFonts w:ascii="Arial" w:hAnsi="Arial" w:cs="Arial"/>
          <w:iCs/>
          <w:sz w:val="24"/>
          <w:szCs w:val="24"/>
        </w:rPr>
        <w:t>apparent</w:t>
      </w:r>
      <w:r w:rsidRPr="001C3335">
        <w:rPr>
          <w:rFonts w:ascii="Arial" w:hAnsi="Arial" w:cs="Arial"/>
          <w:iCs/>
          <w:sz w:val="24"/>
          <w:szCs w:val="24"/>
        </w:rPr>
        <w:t>. A Gallup poll of 1,009 American adults conducted July 8-12, 2015 (five months after</w:t>
      </w:r>
      <w:r>
        <w:rPr>
          <w:rFonts w:ascii="Arial" w:hAnsi="Arial" w:cs="Arial"/>
          <w:iCs/>
          <w:sz w:val="24"/>
          <w:szCs w:val="24"/>
        </w:rPr>
        <w:t xml:space="preserve"> the report’s release) suggest</w:t>
      </w:r>
      <w:r w:rsidR="004C07A5">
        <w:rPr>
          <w:rFonts w:ascii="Arial" w:hAnsi="Arial" w:cs="Arial"/>
          <w:iCs/>
          <w:sz w:val="24"/>
          <w:szCs w:val="24"/>
        </w:rPr>
        <w:t>ed</w:t>
      </w:r>
      <w:r w:rsidRPr="001C3335">
        <w:rPr>
          <w:rFonts w:ascii="Arial" w:hAnsi="Arial" w:cs="Arial"/>
          <w:iCs/>
          <w:sz w:val="24"/>
          <w:szCs w:val="24"/>
        </w:rPr>
        <w:t xml:space="preserve"> that the public has viewed recent reports that “cholesterol doesn’t matter” to mean that a healthful d</w:t>
      </w:r>
      <w:r>
        <w:rPr>
          <w:rFonts w:ascii="Arial" w:hAnsi="Arial" w:cs="Arial"/>
          <w:iCs/>
          <w:sz w:val="24"/>
          <w:szCs w:val="24"/>
        </w:rPr>
        <w:t xml:space="preserve">iet in general does not matter. </w:t>
      </w:r>
      <w:r w:rsidRPr="001C3335">
        <w:rPr>
          <w:rFonts w:ascii="Arial" w:hAnsi="Arial" w:cs="Arial"/>
          <w:iCs/>
          <w:sz w:val="24"/>
          <w:szCs w:val="24"/>
        </w:rPr>
        <w:t>Gallup’s figures show that, between mid-2014 and mid-2015, the number of Americans seeking to avoid dietary fat dropped from</w:t>
      </w:r>
      <w:r>
        <w:rPr>
          <w:rFonts w:ascii="Arial" w:hAnsi="Arial" w:cs="Arial"/>
          <w:iCs/>
          <w:sz w:val="24"/>
          <w:szCs w:val="24"/>
        </w:rPr>
        <w:t xml:space="preserve"> 56 percent to 47 percent.</w:t>
      </w:r>
      <w:r w:rsidR="004C07A5">
        <w:rPr>
          <w:rFonts w:ascii="Arial" w:hAnsi="Arial" w:cs="Arial"/>
          <w:iCs/>
          <w:sz w:val="24"/>
          <w:szCs w:val="24"/>
        </w:rPr>
        <w:t xml:space="preserve"> Similarly, far fewer Americans are paying attention to the salt of their foods. In the face of the news that “cholesterol doesn’t matter,” the public has largely decided that food choices in general don’t matter for health. </w:t>
      </w:r>
    </w:p>
    <w:p w:rsidR="0094513C" w:rsidRDefault="008C16F1" w:rsidP="0094513C">
      <w:pPr>
        <w:spacing w:line="240" w:lineRule="auto"/>
        <w:rPr>
          <w:rFonts w:ascii="Arial" w:hAnsi="Arial" w:cs="Arial"/>
          <w:b/>
          <w:sz w:val="24"/>
          <w:szCs w:val="24"/>
        </w:rPr>
      </w:pPr>
      <w:r>
        <w:rPr>
          <w:rFonts w:ascii="Arial" w:hAnsi="Arial" w:cs="Arial"/>
          <w:b/>
          <w:sz w:val="24"/>
          <w:szCs w:val="24"/>
        </w:rPr>
        <w:t>Cholesterol Matters</w:t>
      </w:r>
    </w:p>
    <w:p w:rsidR="00983213" w:rsidRDefault="00983213" w:rsidP="00B929E4">
      <w:pPr>
        <w:spacing w:line="240" w:lineRule="auto"/>
        <w:rPr>
          <w:rFonts w:ascii="Arial" w:hAnsi="Arial" w:cs="Arial"/>
          <w:sz w:val="24"/>
          <w:szCs w:val="24"/>
        </w:rPr>
      </w:pPr>
      <w:r>
        <w:rPr>
          <w:rFonts w:ascii="Arial" w:hAnsi="Arial" w:cs="Arial"/>
          <w:sz w:val="24"/>
          <w:szCs w:val="24"/>
        </w:rPr>
        <w:t>C</w:t>
      </w:r>
      <w:r w:rsidRPr="00D5568D">
        <w:rPr>
          <w:rFonts w:ascii="Arial" w:hAnsi="Arial" w:cs="Arial"/>
          <w:sz w:val="24"/>
          <w:szCs w:val="24"/>
        </w:rPr>
        <w:t xml:space="preserve">holesterol </w:t>
      </w:r>
      <w:r>
        <w:rPr>
          <w:rFonts w:ascii="Arial" w:hAnsi="Arial" w:cs="Arial"/>
          <w:sz w:val="24"/>
          <w:szCs w:val="24"/>
        </w:rPr>
        <w:t xml:space="preserve">is as big a health threat as ever. </w:t>
      </w:r>
      <w:r w:rsidRPr="006A784A">
        <w:rPr>
          <w:rFonts w:ascii="Arial" w:hAnsi="Arial" w:cs="Arial"/>
          <w:sz w:val="24"/>
          <w:szCs w:val="24"/>
        </w:rPr>
        <w:t>Eggs are the leading source of dietary cholesterol in the American diet, followed by chicken, beef, and cheese. Apart from their cholesterol-boosting effect, eggs also increase the risk of diabetes. And for people with diabetes, eggs increase the risk of heart problems.</w:t>
      </w:r>
    </w:p>
    <w:p w:rsidR="00B929E4" w:rsidRPr="0094513C" w:rsidRDefault="00B929E4" w:rsidP="00B929E4">
      <w:pPr>
        <w:spacing w:line="240" w:lineRule="auto"/>
        <w:rPr>
          <w:rFonts w:ascii="Arial" w:hAnsi="Arial" w:cs="Arial"/>
          <w:b/>
          <w:sz w:val="24"/>
          <w:szCs w:val="24"/>
        </w:rPr>
      </w:pPr>
      <w:r w:rsidRPr="006A784A">
        <w:rPr>
          <w:rFonts w:ascii="Arial" w:hAnsi="Arial" w:cs="Arial"/>
          <w:sz w:val="24"/>
          <w:szCs w:val="24"/>
        </w:rPr>
        <w:t xml:space="preserve">Hundreds of </w:t>
      </w:r>
      <w:r w:rsidR="008C16F1">
        <w:rPr>
          <w:rFonts w:ascii="Arial" w:hAnsi="Arial" w:cs="Arial"/>
          <w:sz w:val="24"/>
          <w:szCs w:val="24"/>
        </w:rPr>
        <w:t xml:space="preserve">studies </w:t>
      </w:r>
      <w:r>
        <w:rPr>
          <w:rFonts w:ascii="Arial" w:hAnsi="Arial" w:cs="Arial"/>
          <w:sz w:val="24"/>
          <w:szCs w:val="24"/>
        </w:rPr>
        <w:t xml:space="preserve">over the past half century have shown </w:t>
      </w:r>
      <w:r w:rsidRPr="006A784A">
        <w:rPr>
          <w:rFonts w:ascii="Arial" w:hAnsi="Arial" w:cs="Arial"/>
          <w:sz w:val="24"/>
          <w:szCs w:val="24"/>
        </w:rPr>
        <w:t xml:space="preserve">that dietary cholesterol boosts blood cholesterol levels, and the results were summarized in four meta-analyses between 1992 and 2001. </w:t>
      </w:r>
    </w:p>
    <w:p w:rsidR="00B929E4" w:rsidRDefault="00B929E4" w:rsidP="00B929E4">
      <w:pPr>
        <w:spacing w:line="240" w:lineRule="auto"/>
        <w:rPr>
          <w:rFonts w:ascii="Arial" w:hAnsi="Arial" w:cs="Arial"/>
          <w:sz w:val="24"/>
          <w:szCs w:val="24"/>
        </w:rPr>
      </w:pPr>
      <w:r w:rsidRPr="006A784A">
        <w:rPr>
          <w:rFonts w:ascii="Arial" w:hAnsi="Arial" w:cs="Arial"/>
          <w:sz w:val="24"/>
          <w:szCs w:val="24"/>
        </w:rPr>
        <w:t>The effects were especially noticeable when people who habitually avoided cholesterol started adding cholesterol to their diets, for example, by eating an egg or two each day. Their cholesterol levels jumped markedly. For people already consuming cholesterol-laden diets, adding more cholesterol had a less noticeable effect. But overall, the ability of cholesterol in foods to raise blood cholesterol levels was clear.</w:t>
      </w:r>
    </w:p>
    <w:p w:rsidR="00CD0F9E" w:rsidRDefault="00CD0F9E" w:rsidP="00CD0F9E">
      <w:pPr>
        <w:spacing w:line="240" w:lineRule="auto"/>
        <w:rPr>
          <w:rFonts w:ascii="Arial" w:hAnsi="Arial" w:cs="Arial"/>
          <w:sz w:val="24"/>
          <w:szCs w:val="24"/>
        </w:rPr>
      </w:pPr>
    </w:p>
    <w:p w:rsidR="00800BF1" w:rsidRDefault="00800BF1" w:rsidP="00CD0F9E">
      <w:pPr>
        <w:spacing w:line="240" w:lineRule="auto"/>
        <w:rPr>
          <w:rFonts w:ascii="Arial" w:hAnsi="Arial" w:cs="Arial"/>
          <w:sz w:val="24"/>
          <w:szCs w:val="24"/>
        </w:rPr>
      </w:pPr>
    </w:p>
    <w:p w:rsidR="00045BB4" w:rsidRDefault="00045BB4" w:rsidP="00CD0F9E">
      <w:pPr>
        <w:spacing w:line="240" w:lineRule="auto"/>
        <w:rPr>
          <w:rFonts w:ascii="Arial" w:hAnsi="Arial" w:cs="Arial"/>
          <w:b/>
          <w:szCs w:val="24"/>
        </w:rPr>
      </w:pPr>
    </w:p>
    <w:p w:rsidR="00045BB4" w:rsidRDefault="00045BB4" w:rsidP="00CD0F9E">
      <w:pPr>
        <w:spacing w:line="240" w:lineRule="auto"/>
        <w:rPr>
          <w:rFonts w:ascii="Arial" w:hAnsi="Arial" w:cs="Arial"/>
          <w:b/>
          <w:szCs w:val="24"/>
        </w:rPr>
      </w:pPr>
      <w:r w:rsidRPr="00A82BDE">
        <w:rPr>
          <w:rFonts w:ascii="Arial" w:hAnsi="Arial" w:cs="Arial"/>
          <w:noProof/>
          <w:szCs w:val="24"/>
        </w:rPr>
        <w:drawing>
          <wp:anchor distT="0" distB="0" distL="114300" distR="114300" simplePos="0" relativeHeight="251663360" behindDoc="0" locked="0" layoutInCell="1" allowOverlap="1" wp14:anchorId="45A07345" wp14:editId="3772E553">
            <wp:simplePos x="0" y="0"/>
            <wp:positionH relativeFrom="column">
              <wp:posOffset>-121920</wp:posOffset>
            </wp:positionH>
            <wp:positionV relativeFrom="paragraph">
              <wp:posOffset>67945</wp:posOffset>
            </wp:positionV>
            <wp:extent cx="3253740" cy="2540000"/>
            <wp:effectExtent l="0" t="0" r="381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9599"/>
                    <a:stretch/>
                  </pic:blipFill>
                  <pic:spPr bwMode="auto">
                    <a:xfrm>
                      <a:off x="0" y="0"/>
                      <a:ext cx="3253740" cy="25400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CD0F9E" w:rsidRPr="006A784A" w:rsidRDefault="001A26A3" w:rsidP="00CD0F9E">
      <w:pPr>
        <w:spacing w:line="240" w:lineRule="auto"/>
        <w:rPr>
          <w:rFonts w:ascii="Arial" w:hAnsi="Arial" w:cs="Arial"/>
          <w:b/>
          <w:sz w:val="24"/>
          <w:szCs w:val="24"/>
        </w:rPr>
      </w:pPr>
      <w:proofErr w:type="gramStart"/>
      <w:r w:rsidRPr="00A82BDE">
        <w:rPr>
          <w:rFonts w:ascii="Arial" w:hAnsi="Arial" w:cs="Arial"/>
          <w:b/>
          <w:szCs w:val="24"/>
        </w:rPr>
        <w:t>[</w:t>
      </w:r>
      <w:r w:rsidR="00CD0F9E" w:rsidRPr="00A82BDE">
        <w:rPr>
          <w:rFonts w:ascii="Arial" w:hAnsi="Arial" w:cs="Arial"/>
          <w:b/>
          <w:szCs w:val="24"/>
        </w:rPr>
        <w:t>Figure.</w:t>
      </w:r>
      <w:r w:rsidRPr="00A82BDE">
        <w:rPr>
          <w:rFonts w:ascii="Arial" w:hAnsi="Arial" w:cs="Arial"/>
          <w:b/>
          <w:szCs w:val="24"/>
        </w:rPr>
        <w:t>]</w:t>
      </w:r>
      <w:proofErr w:type="gramEnd"/>
      <w:r w:rsidR="00CD0F9E" w:rsidRPr="00A82BDE">
        <w:rPr>
          <w:rFonts w:ascii="Arial" w:hAnsi="Arial" w:cs="Arial"/>
          <w:b/>
          <w:szCs w:val="24"/>
        </w:rPr>
        <w:t xml:space="preserve"> In people consuming no cholesterol to start with (the solid line at the top), adding cholesterol-containing foods causes a marked increase in serum cholesterol levels. For those habitually consuming substantial amounts of cholesterol (lower lines), adding extra cholesterol has less effect. Even so, cholesterol in foods boosts serum cholesterol for all of these groups. </w:t>
      </w:r>
      <w:proofErr w:type="gramStart"/>
      <w:r w:rsidR="00CD0F9E" w:rsidRPr="00A82BDE">
        <w:rPr>
          <w:rFonts w:ascii="Arial" w:hAnsi="Arial" w:cs="Arial"/>
          <w:b/>
          <w:szCs w:val="24"/>
        </w:rPr>
        <w:t>(Hopkins PN.</w:t>
      </w:r>
      <w:proofErr w:type="gramEnd"/>
      <w:r w:rsidR="00CD0F9E" w:rsidRPr="00A82BDE">
        <w:rPr>
          <w:rFonts w:ascii="Arial" w:hAnsi="Arial" w:cs="Arial"/>
          <w:b/>
          <w:szCs w:val="24"/>
        </w:rPr>
        <w:t xml:space="preserve"> Effects of dietary cholesterol on serum cholesterol: a meta-analysis and review. </w:t>
      </w:r>
      <w:proofErr w:type="gramStart"/>
      <w:r w:rsidR="00CD0F9E" w:rsidRPr="00A82BDE">
        <w:rPr>
          <w:rFonts w:ascii="Arial" w:hAnsi="Arial" w:cs="Arial"/>
          <w:b/>
          <w:i/>
          <w:iCs/>
          <w:szCs w:val="24"/>
        </w:rPr>
        <w:t xml:space="preserve">Am J </w:t>
      </w:r>
      <w:proofErr w:type="spellStart"/>
      <w:r w:rsidR="00CD0F9E" w:rsidRPr="00A82BDE">
        <w:rPr>
          <w:rFonts w:ascii="Arial" w:hAnsi="Arial" w:cs="Arial"/>
          <w:b/>
          <w:i/>
          <w:iCs/>
          <w:szCs w:val="24"/>
        </w:rPr>
        <w:t>Clin</w:t>
      </w:r>
      <w:proofErr w:type="spellEnd"/>
      <w:r w:rsidR="00CD0F9E" w:rsidRPr="00A82BDE">
        <w:rPr>
          <w:rFonts w:ascii="Arial" w:hAnsi="Arial" w:cs="Arial"/>
          <w:b/>
          <w:i/>
          <w:iCs/>
          <w:szCs w:val="24"/>
        </w:rPr>
        <w:t xml:space="preserve"> </w:t>
      </w:r>
      <w:proofErr w:type="spellStart"/>
      <w:r w:rsidR="00CD0F9E" w:rsidRPr="00A82BDE">
        <w:rPr>
          <w:rFonts w:ascii="Arial" w:hAnsi="Arial" w:cs="Arial"/>
          <w:b/>
          <w:i/>
          <w:iCs/>
          <w:szCs w:val="24"/>
        </w:rPr>
        <w:t>Nutr</w:t>
      </w:r>
      <w:proofErr w:type="spellEnd"/>
      <w:r w:rsidR="00CD0F9E" w:rsidRPr="00A82BDE">
        <w:rPr>
          <w:rFonts w:ascii="Arial" w:hAnsi="Arial" w:cs="Arial"/>
          <w:b/>
          <w:szCs w:val="24"/>
        </w:rPr>
        <w:t>.</w:t>
      </w:r>
      <w:proofErr w:type="gramEnd"/>
      <w:r w:rsidR="00CD0F9E" w:rsidRPr="00A82BDE">
        <w:rPr>
          <w:rFonts w:ascii="Arial" w:hAnsi="Arial" w:cs="Arial"/>
          <w:b/>
          <w:szCs w:val="24"/>
        </w:rPr>
        <w:t xml:space="preserve"> 1992</w:t>
      </w:r>
      <w:proofErr w:type="gramStart"/>
      <w:r w:rsidR="00CD0F9E" w:rsidRPr="00A82BDE">
        <w:rPr>
          <w:rFonts w:ascii="Arial" w:hAnsi="Arial" w:cs="Arial"/>
          <w:b/>
          <w:szCs w:val="24"/>
        </w:rPr>
        <w:t>;55:1060</w:t>
      </w:r>
      <w:proofErr w:type="gramEnd"/>
      <w:r w:rsidR="00CD0F9E" w:rsidRPr="00A82BDE">
        <w:rPr>
          <w:rFonts w:ascii="Arial" w:hAnsi="Arial" w:cs="Arial"/>
          <w:b/>
          <w:szCs w:val="24"/>
        </w:rPr>
        <w:t>-1070.)</w:t>
      </w:r>
    </w:p>
    <w:p w:rsidR="008C16F1" w:rsidRDefault="008C16F1" w:rsidP="00B32781">
      <w:pPr>
        <w:spacing w:line="240" w:lineRule="auto"/>
        <w:rPr>
          <w:rFonts w:ascii="Arial" w:hAnsi="Arial" w:cs="Arial"/>
          <w:b/>
          <w:sz w:val="24"/>
          <w:szCs w:val="24"/>
        </w:rPr>
      </w:pPr>
    </w:p>
    <w:p w:rsidR="00A82BDE" w:rsidRDefault="00A82BDE" w:rsidP="00B32781">
      <w:pPr>
        <w:spacing w:line="240" w:lineRule="auto"/>
        <w:rPr>
          <w:rFonts w:ascii="Arial" w:hAnsi="Arial" w:cs="Arial"/>
          <w:b/>
          <w:sz w:val="24"/>
          <w:szCs w:val="24"/>
        </w:rPr>
      </w:pPr>
    </w:p>
    <w:p w:rsidR="008C16F1" w:rsidRDefault="008C16F1" w:rsidP="00B32781">
      <w:pPr>
        <w:spacing w:line="240" w:lineRule="auto"/>
        <w:rPr>
          <w:rFonts w:ascii="Arial" w:hAnsi="Arial" w:cs="Arial"/>
          <w:sz w:val="24"/>
          <w:szCs w:val="24"/>
        </w:rPr>
      </w:pPr>
      <w:r w:rsidRPr="0094513C">
        <w:rPr>
          <w:rFonts w:ascii="Arial" w:hAnsi="Arial" w:cs="Arial"/>
          <w:b/>
          <w:sz w:val="24"/>
          <w:szCs w:val="24"/>
        </w:rPr>
        <w:t>Industry-Hatched Studies</w:t>
      </w:r>
    </w:p>
    <w:p w:rsidR="00E722CA" w:rsidRPr="006A784A" w:rsidRDefault="00F9493B" w:rsidP="00B32781">
      <w:pPr>
        <w:spacing w:line="240" w:lineRule="auto"/>
        <w:rPr>
          <w:rFonts w:ascii="Arial" w:hAnsi="Arial" w:cs="Arial"/>
          <w:sz w:val="24"/>
          <w:szCs w:val="24"/>
        </w:rPr>
      </w:pPr>
      <w:r w:rsidRPr="006A784A">
        <w:rPr>
          <w:rFonts w:ascii="Arial" w:hAnsi="Arial" w:cs="Arial"/>
          <w:sz w:val="24"/>
          <w:szCs w:val="24"/>
        </w:rPr>
        <w:t>By the late 1990s</w:t>
      </w:r>
      <w:r w:rsidR="00E722CA" w:rsidRPr="006A784A">
        <w:rPr>
          <w:rFonts w:ascii="Arial" w:hAnsi="Arial" w:cs="Arial"/>
          <w:sz w:val="24"/>
          <w:szCs w:val="24"/>
        </w:rPr>
        <w:t>,</w:t>
      </w:r>
      <w:r w:rsidR="00054F48" w:rsidRPr="006A784A">
        <w:rPr>
          <w:rFonts w:ascii="Arial" w:hAnsi="Arial" w:cs="Arial"/>
          <w:sz w:val="24"/>
          <w:szCs w:val="24"/>
        </w:rPr>
        <w:t xml:space="preserve"> </w:t>
      </w:r>
      <w:r w:rsidRPr="006A784A">
        <w:rPr>
          <w:rFonts w:ascii="Arial" w:hAnsi="Arial" w:cs="Arial"/>
          <w:sz w:val="24"/>
          <w:szCs w:val="24"/>
        </w:rPr>
        <w:t xml:space="preserve">government </w:t>
      </w:r>
      <w:r w:rsidR="00684ABA" w:rsidRPr="006A784A">
        <w:rPr>
          <w:rFonts w:ascii="Arial" w:hAnsi="Arial" w:cs="Arial"/>
          <w:sz w:val="24"/>
          <w:szCs w:val="24"/>
        </w:rPr>
        <w:t xml:space="preserve">funding for dietary cholesterol research </w:t>
      </w:r>
      <w:r w:rsidRPr="006A784A">
        <w:rPr>
          <w:rFonts w:ascii="Arial" w:hAnsi="Arial" w:cs="Arial"/>
          <w:sz w:val="24"/>
          <w:szCs w:val="24"/>
        </w:rPr>
        <w:t xml:space="preserve">began to </w:t>
      </w:r>
      <w:r w:rsidR="00684ABA" w:rsidRPr="006A784A">
        <w:rPr>
          <w:rFonts w:ascii="Arial" w:hAnsi="Arial" w:cs="Arial"/>
          <w:sz w:val="24"/>
          <w:szCs w:val="24"/>
        </w:rPr>
        <w:t>dr</w:t>
      </w:r>
      <w:r w:rsidRPr="006A784A">
        <w:rPr>
          <w:rFonts w:ascii="Arial" w:hAnsi="Arial" w:cs="Arial"/>
          <w:sz w:val="24"/>
          <w:szCs w:val="24"/>
        </w:rPr>
        <w:t>y</w:t>
      </w:r>
      <w:r w:rsidR="00684ABA" w:rsidRPr="006A784A">
        <w:rPr>
          <w:rFonts w:ascii="Arial" w:hAnsi="Arial" w:cs="Arial"/>
          <w:sz w:val="24"/>
          <w:szCs w:val="24"/>
        </w:rPr>
        <w:t xml:space="preserve"> up. </w:t>
      </w:r>
      <w:r w:rsidR="009C784B">
        <w:rPr>
          <w:rFonts w:ascii="Arial" w:hAnsi="Arial" w:cs="Arial"/>
          <w:sz w:val="24"/>
          <w:szCs w:val="24"/>
        </w:rPr>
        <w:t>T</w:t>
      </w:r>
      <w:r w:rsidR="004B0F7F" w:rsidRPr="006A784A">
        <w:rPr>
          <w:rFonts w:ascii="Arial" w:hAnsi="Arial" w:cs="Arial"/>
          <w:sz w:val="24"/>
          <w:szCs w:val="24"/>
        </w:rPr>
        <w:t xml:space="preserve">he </w:t>
      </w:r>
      <w:r w:rsidR="006C244A" w:rsidRPr="006A784A">
        <w:rPr>
          <w:rFonts w:ascii="Arial" w:hAnsi="Arial" w:cs="Arial"/>
          <w:sz w:val="24"/>
          <w:szCs w:val="24"/>
        </w:rPr>
        <w:t>scie</w:t>
      </w:r>
      <w:r w:rsidR="00F749D0" w:rsidRPr="006A784A">
        <w:rPr>
          <w:rFonts w:ascii="Arial" w:hAnsi="Arial" w:cs="Arial"/>
          <w:sz w:val="24"/>
          <w:szCs w:val="24"/>
        </w:rPr>
        <w:t xml:space="preserve">ntific issues </w:t>
      </w:r>
      <w:r w:rsidR="00E212E7" w:rsidRPr="006A784A">
        <w:rPr>
          <w:rFonts w:ascii="Arial" w:hAnsi="Arial" w:cs="Arial"/>
          <w:sz w:val="24"/>
          <w:szCs w:val="24"/>
        </w:rPr>
        <w:t xml:space="preserve">were </w:t>
      </w:r>
      <w:r w:rsidR="00F749D0" w:rsidRPr="006A784A">
        <w:rPr>
          <w:rFonts w:ascii="Arial" w:hAnsi="Arial" w:cs="Arial"/>
          <w:sz w:val="24"/>
          <w:szCs w:val="24"/>
        </w:rPr>
        <w:t>largely settled</w:t>
      </w:r>
      <w:r w:rsidR="009C784B">
        <w:rPr>
          <w:rFonts w:ascii="Arial" w:hAnsi="Arial" w:cs="Arial"/>
          <w:sz w:val="24"/>
          <w:szCs w:val="24"/>
        </w:rPr>
        <w:t>, so t</w:t>
      </w:r>
      <w:r w:rsidR="00622F4B" w:rsidRPr="006A784A">
        <w:rPr>
          <w:rFonts w:ascii="Arial" w:hAnsi="Arial" w:cs="Arial"/>
          <w:sz w:val="24"/>
          <w:szCs w:val="24"/>
        </w:rPr>
        <w:t xml:space="preserve">here was </w:t>
      </w:r>
      <w:r w:rsidR="0018589E" w:rsidRPr="006A784A">
        <w:rPr>
          <w:rFonts w:ascii="Arial" w:hAnsi="Arial" w:cs="Arial"/>
          <w:sz w:val="24"/>
          <w:szCs w:val="24"/>
        </w:rPr>
        <w:t xml:space="preserve">little </w:t>
      </w:r>
      <w:r w:rsidR="00C36433">
        <w:rPr>
          <w:rFonts w:ascii="Arial" w:hAnsi="Arial" w:cs="Arial"/>
          <w:sz w:val="24"/>
          <w:szCs w:val="24"/>
        </w:rPr>
        <w:t xml:space="preserve">point in further research. </w:t>
      </w:r>
      <w:r w:rsidR="005F5898" w:rsidRPr="006A784A">
        <w:rPr>
          <w:rFonts w:ascii="Arial" w:hAnsi="Arial" w:cs="Arial"/>
          <w:sz w:val="24"/>
          <w:szCs w:val="24"/>
        </w:rPr>
        <w:t xml:space="preserve">That is when </w:t>
      </w:r>
      <w:r w:rsidR="00684ABA" w:rsidRPr="006A784A">
        <w:rPr>
          <w:rFonts w:ascii="Arial" w:hAnsi="Arial" w:cs="Arial"/>
          <w:sz w:val="24"/>
          <w:szCs w:val="24"/>
        </w:rPr>
        <w:t xml:space="preserve">a different funding source came to the fore. What government-funded researchers had proven, egg-industry-funded researchers aimed to disprove. </w:t>
      </w:r>
    </w:p>
    <w:p w:rsidR="00016690" w:rsidRPr="006A784A" w:rsidRDefault="009358A3" w:rsidP="00B32781">
      <w:pPr>
        <w:spacing w:line="240" w:lineRule="auto"/>
        <w:rPr>
          <w:rFonts w:ascii="Arial" w:hAnsi="Arial" w:cs="Arial"/>
          <w:sz w:val="24"/>
          <w:szCs w:val="24"/>
        </w:rPr>
      </w:pPr>
      <w:r w:rsidRPr="006A784A">
        <w:rPr>
          <w:rFonts w:ascii="Arial" w:hAnsi="Arial" w:cs="Arial"/>
          <w:sz w:val="24"/>
          <w:szCs w:val="24"/>
        </w:rPr>
        <w:t xml:space="preserve">Of the </w:t>
      </w:r>
      <w:r w:rsidR="00AF03F4" w:rsidRPr="006A784A">
        <w:rPr>
          <w:rFonts w:ascii="Arial" w:hAnsi="Arial" w:cs="Arial"/>
          <w:sz w:val="24"/>
          <w:szCs w:val="24"/>
        </w:rPr>
        <w:t xml:space="preserve">41 studies </w:t>
      </w:r>
      <w:r w:rsidR="00EF5469" w:rsidRPr="006A784A">
        <w:rPr>
          <w:rFonts w:ascii="Arial" w:hAnsi="Arial" w:cs="Arial"/>
          <w:sz w:val="24"/>
          <w:szCs w:val="24"/>
        </w:rPr>
        <w:t xml:space="preserve">on dietary cholesterol </w:t>
      </w:r>
      <w:r w:rsidR="00AF03F4" w:rsidRPr="006A784A">
        <w:rPr>
          <w:rFonts w:ascii="Arial" w:hAnsi="Arial" w:cs="Arial"/>
          <w:sz w:val="24"/>
          <w:szCs w:val="24"/>
        </w:rPr>
        <w:t>included i</w:t>
      </w:r>
      <w:r w:rsidR="004314B9" w:rsidRPr="006A784A">
        <w:rPr>
          <w:rFonts w:ascii="Arial" w:hAnsi="Arial" w:cs="Arial"/>
          <w:sz w:val="24"/>
          <w:szCs w:val="24"/>
        </w:rPr>
        <w:t>n a 1992 meta-analysis, 29</w:t>
      </w:r>
      <w:r w:rsidR="00C36433">
        <w:rPr>
          <w:rFonts w:ascii="Arial" w:hAnsi="Arial" w:cs="Arial"/>
          <w:sz w:val="24"/>
          <w:szCs w:val="24"/>
        </w:rPr>
        <w:t xml:space="preserve"> percent</w:t>
      </w:r>
      <w:r w:rsidR="00054F48" w:rsidRPr="006A784A">
        <w:rPr>
          <w:rFonts w:ascii="Arial" w:hAnsi="Arial" w:cs="Arial"/>
          <w:sz w:val="24"/>
          <w:szCs w:val="24"/>
        </w:rPr>
        <w:t xml:space="preserve"> </w:t>
      </w:r>
      <w:r w:rsidR="005F5898" w:rsidRPr="006A784A">
        <w:rPr>
          <w:rFonts w:ascii="Arial" w:hAnsi="Arial" w:cs="Arial"/>
          <w:sz w:val="24"/>
          <w:szCs w:val="24"/>
        </w:rPr>
        <w:t xml:space="preserve">had been </w:t>
      </w:r>
      <w:r w:rsidR="00054F48" w:rsidRPr="006A784A">
        <w:rPr>
          <w:rFonts w:ascii="Arial" w:hAnsi="Arial" w:cs="Arial"/>
          <w:sz w:val="24"/>
          <w:szCs w:val="24"/>
        </w:rPr>
        <w:t xml:space="preserve">paid for by industry. </w:t>
      </w:r>
      <w:r w:rsidR="00EF5469" w:rsidRPr="006A784A">
        <w:rPr>
          <w:rFonts w:ascii="Arial" w:hAnsi="Arial" w:cs="Arial"/>
          <w:sz w:val="24"/>
          <w:szCs w:val="24"/>
        </w:rPr>
        <w:t>Two decades later, i</w:t>
      </w:r>
      <w:r w:rsidR="00054F48" w:rsidRPr="006A784A">
        <w:rPr>
          <w:rFonts w:ascii="Arial" w:hAnsi="Arial" w:cs="Arial"/>
          <w:sz w:val="24"/>
          <w:szCs w:val="24"/>
        </w:rPr>
        <w:t>n a</w:t>
      </w:r>
      <w:r w:rsidR="00C36433">
        <w:rPr>
          <w:rFonts w:ascii="Arial" w:hAnsi="Arial" w:cs="Arial"/>
          <w:sz w:val="24"/>
          <w:szCs w:val="24"/>
        </w:rPr>
        <w:t xml:space="preserve"> 2013 review, the figure was 92 percent</w:t>
      </w:r>
      <w:r w:rsidR="00054F48" w:rsidRPr="006A784A">
        <w:rPr>
          <w:rFonts w:ascii="Arial" w:hAnsi="Arial" w:cs="Arial"/>
          <w:sz w:val="24"/>
          <w:szCs w:val="24"/>
        </w:rPr>
        <w:t xml:space="preserve">. In other words, </w:t>
      </w:r>
      <w:r w:rsidR="00054F48" w:rsidRPr="009C784B">
        <w:rPr>
          <w:rFonts w:ascii="Arial" w:hAnsi="Arial" w:cs="Arial"/>
          <w:sz w:val="24"/>
          <w:szCs w:val="24"/>
        </w:rPr>
        <w:t>nearly all research on dieta</w:t>
      </w:r>
      <w:r w:rsidR="00E56FDD" w:rsidRPr="009C784B">
        <w:rPr>
          <w:rFonts w:ascii="Arial" w:hAnsi="Arial" w:cs="Arial"/>
          <w:sz w:val="24"/>
          <w:szCs w:val="24"/>
        </w:rPr>
        <w:t>ry cholesterol is now paid for</w:t>
      </w:r>
      <w:r w:rsidR="00054F48" w:rsidRPr="009C784B">
        <w:rPr>
          <w:rFonts w:ascii="Arial" w:hAnsi="Arial" w:cs="Arial"/>
          <w:sz w:val="24"/>
          <w:szCs w:val="24"/>
        </w:rPr>
        <w:t xml:space="preserve"> by the egg industry.</w:t>
      </w:r>
      <w:r w:rsidR="00054F48" w:rsidRPr="006A784A">
        <w:rPr>
          <w:rFonts w:ascii="Arial" w:hAnsi="Arial" w:cs="Arial"/>
          <w:i/>
          <w:sz w:val="24"/>
          <w:szCs w:val="24"/>
        </w:rPr>
        <w:t xml:space="preserve"> </w:t>
      </w:r>
    </w:p>
    <w:p w:rsidR="00574B1D" w:rsidRPr="006A784A" w:rsidRDefault="002713B1" w:rsidP="00B32781">
      <w:pPr>
        <w:spacing w:line="240" w:lineRule="auto"/>
        <w:jc w:val="center"/>
        <w:rPr>
          <w:rFonts w:ascii="Arial" w:hAnsi="Arial" w:cs="Arial"/>
          <w:b/>
          <w:sz w:val="24"/>
          <w:szCs w:val="24"/>
        </w:rPr>
      </w:pPr>
      <w:r w:rsidRPr="006A784A">
        <w:rPr>
          <w:rFonts w:ascii="Arial" w:hAnsi="Arial" w:cs="Arial"/>
          <w:b/>
          <w:noProof/>
          <w:sz w:val="24"/>
          <w:szCs w:val="24"/>
        </w:rPr>
        <w:drawing>
          <wp:anchor distT="0" distB="0" distL="114300" distR="114300" simplePos="0" relativeHeight="251659264" behindDoc="0" locked="0" layoutInCell="1" allowOverlap="1" wp14:anchorId="52272709" wp14:editId="43117676">
            <wp:simplePos x="0" y="0"/>
            <wp:positionH relativeFrom="column">
              <wp:posOffset>2118360</wp:posOffset>
            </wp:positionH>
            <wp:positionV relativeFrom="paragraph">
              <wp:posOffset>356870</wp:posOffset>
            </wp:positionV>
            <wp:extent cx="1661160" cy="1813560"/>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016690" w:rsidRPr="006A784A">
        <w:rPr>
          <w:rFonts w:ascii="Arial" w:hAnsi="Arial" w:cs="Arial"/>
          <w:b/>
          <w:sz w:val="24"/>
          <w:szCs w:val="24"/>
        </w:rPr>
        <w:t>Industry Funding of Dietary Cholesterol Research</w:t>
      </w:r>
      <w:r w:rsidR="00CE5FB7" w:rsidRPr="006A784A">
        <w:rPr>
          <w:rFonts w:ascii="Arial" w:hAnsi="Arial" w:cs="Arial"/>
          <w:b/>
          <w:sz w:val="24"/>
          <w:szCs w:val="24"/>
        </w:rPr>
        <w:br/>
      </w:r>
      <w:r w:rsidR="003232F4" w:rsidRPr="006A784A">
        <w:rPr>
          <w:rFonts w:ascii="Arial" w:hAnsi="Arial" w:cs="Arial"/>
          <w:b/>
          <w:noProof/>
          <w:sz w:val="24"/>
          <w:szCs w:val="24"/>
        </w:rPr>
        <w:drawing>
          <wp:anchor distT="0" distB="0" distL="114300" distR="114300" simplePos="0" relativeHeight="251660288" behindDoc="0" locked="0" layoutInCell="1" allowOverlap="1" wp14:anchorId="0FFA5FD1" wp14:editId="133A8B54">
            <wp:simplePos x="0" y="0"/>
            <wp:positionH relativeFrom="column">
              <wp:posOffset>4213860</wp:posOffset>
            </wp:positionH>
            <wp:positionV relativeFrom="paragraph">
              <wp:posOffset>381635</wp:posOffset>
            </wp:positionV>
            <wp:extent cx="1638300" cy="175260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3232F4" w:rsidRPr="006A784A">
        <w:rPr>
          <w:rFonts w:ascii="Arial" w:hAnsi="Arial" w:cs="Arial"/>
          <w:b/>
          <w:noProof/>
          <w:sz w:val="24"/>
          <w:szCs w:val="24"/>
        </w:rPr>
        <w:drawing>
          <wp:anchor distT="0" distB="0" distL="114300" distR="114300" simplePos="0" relativeHeight="251661312" behindDoc="0" locked="0" layoutInCell="1" allowOverlap="1" wp14:anchorId="47FFC40C" wp14:editId="3A10D27B">
            <wp:simplePos x="0" y="0"/>
            <wp:positionH relativeFrom="column">
              <wp:posOffset>-121920</wp:posOffset>
            </wp:positionH>
            <wp:positionV relativeFrom="paragraph">
              <wp:posOffset>434975</wp:posOffset>
            </wp:positionV>
            <wp:extent cx="1828800" cy="163830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16690" w:rsidRPr="006A784A">
        <w:rPr>
          <w:rFonts w:ascii="Arial" w:hAnsi="Arial" w:cs="Arial"/>
          <w:b/>
          <w:sz w:val="24"/>
          <w:szCs w:val="24"/>
        </w:rPr>
        <w:t>1992</w:t>
      </w:r>
      <w:r w:rsidRPr="006A784A">
        <w:rPr>
          <w:rFonts w:ascii="Arial" w:hAnsi="Arial" w:cs="Arial"/>
          <w:b/>
          <w:sz w:val="24"/>
          <w:szCs w:val="24"/>
        </w:rPr>
        <w:t>: 2</w:t>
      </w:r>
      <w:r w:rsidR="00CE5FB7" w:rsidRPr="006A784A">
        <w:rPr>
          <w:rFonts w:ascii="Arial" w:hAnsi="Arial" w:cs="Arial"/>
          <w:b/>
          <w:sz w:val="24"/>
          <w:szCs w:val="24"/>
        </w:rPr>
        <w:t>9</w:t>
      </w:r>
      <w:r w:rsidRPr="006A784A">
        <w:rPr>
          <w:rFonts w:ascii="Arial" w:hAnsi="Arial" w:cs="Arial"/>
          <w:b/>
          <w:sz w:val="24"/>
          <w:szCs w:val="24"/>
        </w:rPr>
        <w:t>%</w:t>
      </w:r>
      <w:r w:rsidR="00016690" w:rsidRPr="006A784A">
        <w:rPr>
          <w:rFonts w:ascii="Arial" w:hAnsi="Arial" w:cs="Arial"/>
          <w:b/>
          <w:sz w:val="24"/>
          <w:szCs w:val="24"/>
        </w:rPr>
        <w:t xml:space="preserve">  </w:t>
      </w:r>
      <w:r w:rsidR="00CE5FB7" w:rsidRPr="006A784A">
        <w:rPr>
          <w:rFonts w:ascii="Arial" w:hAnsi="Arial" w:cs="Arial"/>
          <w:b/>
          <w:sz w:val="24"/>
          <w:szCs w:val="24"/>
        </w:rPr>
        <w:t xml:space="preserve">                   </w:t>
      </w:r>
      <w:r w:rsidR="00016690" w:rsidRPr="006A784A">
        <w:rPr>
          <w:rFonts w:ascii="Arial" w:hAnsi="Arial" w:cs="Arial"/>
          <w:b/>
          <w:sz w:val="24"/>
          <w:szCs w:val="24"/>
        </w:rPr>
        <w:t xml:space="preserve"> 2001</w:t>
      </w:r>
      <w:r w:rsidRPr="006A784A">
        <w:rPr>
          <w:rFonts w:ascii="Arial" w:hAnsi="Arial" w:cs="Arial"/>
          <w:b/>
          <w:sz w:val="24"/>
          <w:szCs w:val="24"/>
        </w:rPr>
        <w:t>: 41%</w:t>
      </w:r>
      <w:r w:rsidR="00CE5FB7" w:rsidRPr="006A784A">
        <w:rPr>
          <w:rFonts w:ascii="Arial" w:hAnsi="Arial" w:cs="Arial"/>
          <w:b/>
          <w:sz w:val="24"/>
          <w:szCs w:val="24"/>
        </w:rPr>
        <w:t xml:space="preserve">                  </w:t>
      </w:r>
      <w:r w:rsidR="00016690" w:rsidRPr="006A784A">
        <w:rPr>
          <w:rFonts w:ascii="Arial" w:hAnsi="Arial" w:cs="Arial"/>
          <w:b/>
          <w:sz w:val="24"/>
          <w:szCs w:val="24"/>
        </w:rPr>
        <w:t xml:space="preserve"> </w:t>
      </w:r>
      <w:r w:rsidRPr="006A784A">
        <w:rPr>
          <w:rFonts w:ascii="Arial" w:hAnsi="Arial" w:cs="Arial"/>
          <w:b/>
          <w:sz w:val="24"/>
          <w:szCs w:val="24"/>
        </w:rPr>
        <w:t xml:space="preserve">  </w:t>
      </w:r>
      <w:r w:rsidR="00016690" w:rsidRPr="006A784A">
        <w:rPr>
          <w:rFonts w:ascii="Arial" w:hAnsi="Arial" w:cs="Arial"/>
          <w:b/>
          <w:sz w:val="24"/>
          <w:szCs w:val="24"/>
        </w:rPr>
        <w:t>2013</w:t>
      </w:r>
      <w:r w:rsidRPr="006A784A">
        <w:rPr>
          <w:rFonts w:ascii="Arial" w:hAnsi="Arial" w:cs="Arial"/>
          <w:b/>
          <w:sz w:val="24"/>
          <w:szCs w:val="24"/>
        </w:rPr>
        <w:t>: 92%</w:t>
      </w:r>
    </w:p>
    <w:p w:rsidR="000263EA" w:rsidRDefault="00444A5B" w:rsidP="000263EA">
      <w:pPr>
        <w:spacing w:line="240" w:lineRule="auto"/>
        <w:rPr>
          <w:rFonts w:ascii="Arial" w:hAnsi="Arial" w:cs="Arial"/>
          <w:sz w:val="24"/>
          <w:szCs w:val="24"/>
        </w:rPr>
      </w:pPr>
      <w:r w:rsidRPr="006A784A">
        <w:rPr>
          <w:rFonts w:ascii="Arial" w:hAnsi="Arial" w:cs="Arial"/>
          <w:sz w:val="24"/>
          <w:szCs w:val="24"/>
        </w:rPr>
        <w:lastRenderedPageBreak/>
        <w:t xml:space="preserve">The </w:t>
      </w:r>
      <w:r w:rsidR="00CB032A" w:rsidRPr="006A784A">
        <w:rPr>
          <w:rFonts w:ascii="Arial" w:hAnsi="Arial" w:cs="Arial"/>
          <w:sz w:val="24"/>
          <w:szCs w:val="24"/>
        </w:rPr>
        <w:t xml:space="preserve">American </w:t>
      </w:r>
      <w:r w:rsidR="005B3CB7" w:rsidRPr="006A784A">
        <w:rPr>
          <w:rFonts w:ascii="Arial" w:hAnsi="Arial" w:cs="Arial"/>
          <w:sz w:val="24"/>
          <w:szCs w:val="24"/>
        </w:rPr>
        <w:t>egg industry’s research and promotion efforts are run by the American Egg Board</w:t>
      </w:r>
      <w:r w:rsidR="00FF2B72" w:rsidRPr="006A784A">
        <w:rPr>
          <w:rFonts w:ascii="Arial" w:hAnsi="Arial" w:cs="Arial"/>
          <w:sz w:val="24"/>
          <w:szCs w:val="24"/>
        </w:rPr>
        <w:t xml:space="preserve">, </w:t>
      </w:r>
      <w:r w:rsidR="00321E74" w:rsidRPr="006A784A">
        <w:rPr>
          <w:rFonts w:ascii="Arial" w:hAnsi="Arial" w:cs="Arial"/>
          <w:sz w:val="24"/>
          <w:szCs w:val="24"/>
        </w:rPr>
        <w:t>famous for its slogan</w:t>
      </w:r>
      <w:r w:rsidR="00BA5298" w:rsidRPr="006A784A">
        <w:rPr>
          <w:rFonts w:ascii="Arial" w:hAnsi="Arial" w:cs="Arial"/>
          <w:sz w:val="24"/>
          <w:szCs w:val="24"/>
        </w:rPr>
        <w:t xml:space="preserve">, “The </w:t>
      </w:r>
      <w:r w:rsidR="003B4E16" w:rsidRPr="006A784A">
        <w:rPr>
          <w:rFonts w:ascii="Arial" w:hAnsi="Arial" w:cs="Arial"/>
          <w:sz w:val="24"/>
          <w:szCs w:val="24"/>
        </w:rPr>
        <w:t>Incredible, Edible</w:t>
      </w:r>
      <w:r w:rsidR="00BA5298" w:rsidRPr="006A784A">
        <w:rPr>
          <w:rFonts w:ascii="Arial" w:hAnsi="Arial" w:cs="Arial"/>
          <w:sz w:val="24"/>
          <w:szCs w:val="24"/>
        </w:rPr>
        <w:t xml:space="preserve"> Egg</w:t>
      </w:r>
      <w:r w:rsidR="005B3CB7" w:rsidRPr="006A784A">
        <w:rPr>
          <w:rFonts w:ascii="Arial" w:hAnsi="Arial" w:cs="Arial"/>
          <w:sz w:val="24"/>
          <w:szCs w:val="24"/>
        </w:rPr>
        <w:t>,</w:t>
      </w:r>
      <w:r w:rsidR="00BA5298" w:rsidRPr="006A784A">
        <w:rPr>
          <w:rFonts w:ascii="Arial" w:hAnsi="Arial" w:cs="Arial"/>
          <w:sz w:val="24"/>
          <w:szCs w:val="24"/>
        </w:rPr>
        <w:t>”</w:t>
      </w:r>
      <w:r w:rsidR="005B3CB7" w:rsidRPr="006A784A">
        <w:rPr>
          <w:rFonts w:ascii="Arial" w:hAnsi="Arial" w:cs="Arial"/>
          <w:sz w:val="24"/>
          <w:szCs w:val="24"/>
        </w:rPr>
        <w:t xml:space="preserve"> through the </w:t>
      </w:r>
      <w:r w:rsidRPr="006A784A">
        <w:rPr>
          <w:rFonts w:ascii="Arial" w:hAnsi="Arial" w:cs="Arial"/>
          <w:sz w:val="24"/>
          <w:szCs w:val="24"/>
        </w:rPr>
        <w:t>Egg Nutrition Center</w:t>
      </w:r>
      <w:r w:rsidR="00BA5298" w:rsidRPr="006A784A">
        <w:rPr>
          <w:rFonts w:ascii="Arial" w:hAnsi="Arial" w:cs="Arial"/>
          <w:sz w:val="24"/>
          <w:szCs w:val="24"/>
        </w:rPr>
        <w:t xml:space="preserve">. </w:t>
      </w:r>
      <w:r w:rsidR="00D5255B" w:rsidRPr="006A784A">
        <w:rPr>
          <w:rFonts w:ascii="Arial" w:hAnsi="Arial" w:cs="Arial"/>
          <w:sz w:val="24"/>
          <w:szCs w:val="24"/>
        </w:rPr>
        <w:t xml:space="preserve">Other countries, notably the United Kingdom and Australia, have similar entities that fund research for the purpose of promoting egg consumption. </w:t>
      </w:r>
    </w:p>
    <w:p w:rsidR="000B713F" w:rsidRPr="006A784A" w:rsidRDefault="00C36433" w:rsidP="00C36433">
      <w:pPr>
        <w:spacing w:line="240" w:lineRule="auto"/>
        <w:rPr>
          <w:rFonts w:ascii="Arial" w:hAnsi="Arial" w:cs="Arial"/>
          <w:b/>
          <w:bCs/>
        </w:rPr>
      </w:pPr>
      <w:r w:rsidRPr="00C36433">
        <w:rPr>
          <w:rFonts w:ascii="Arial" w:hAnsi="Arial" w:cs="Arial"/>
          <w:sz w:val="24"/>
          <w:szCs w:val="24"/>
        </w:rPr>
        <w:t xml:space="preserve">The Egg Nutrition Center’s plans for research and for the Dietary Guidelines for Americans 2015 were summarized in a Health Professional Advisors Conference Call, June 26, 2013. </w:t>
      </w:r>
    </w:p>
    <w:p w:rsidR="005B3CB7" w:rsidRPr="006A784A" w:rsidRDefault="005B3CB7" w:rsidP="000B713F">
      <w:pPr>
        <w:pStyle w:val="Default"/>
        <w:rPr>
          <w:rFonts w:ascii="Arial" w:hAnsi="Arial" w:cs="Arial"/>
          <w:b/>
          <w:bCs/>
        </w:rPr>
      </w:pPr>
      <w:bookmarkStart w:id="0" w:name="_GoBack"/>
      <w:bookmarkEnd w:id="0"/>
      <w:r w:rsidRPr="006A784A">
        <w:rPr>
          <w:rFonts w:ascii="Arial" w:hAnsi="Arial" w:cs="Arial"/>
          <w:b/>
          <w:bCs/>
        </w:rPr>
        <w:t xml:space="preserve">  </w:t>
      </w:r>
      <w:r w:rsidR="00C36433" w:rsidRPr="006A784A">
        <w:rPr>
          <w:rFonts w:ascii="Arial" w:hAnsi="Arial" w:cs="Arial"/>
          <w:noProof/>
        </w:rPr>
        <w:drawing>
          <wp:inline distT="0" distB="0" distL="0" distR="0" wp14:anchorId="32679585" wp14:editId="4ADFEB2E">
            <wp:extent cx="3340100" cy="243175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1453" cy="2432740"/>
                    </a:xfrm>
                    <a:prstGeom prst="rect">
                      <a:avLst/>
                    </a:prstGeom>
                  </pic:spPr>
                </pic:pic>
              </a:graphicData>
            </a:graphic>
          </wp:inline>
        </w:drawing>
      </w:r>
    </w:p>
    <w:p w:rsidR="000B713F" w:rsidRPr="006A784A" w:rsidRDefault="000B713F" w:rsidP="000B713F">
      <w:pPr>
        <w:pStyle w:val="Default"/>
        <w:rPr>
          <w:rFonts w:ascii="Arial" w:hAnsi="Arial" w:cs="Arial"/>
          <w:b/>
          <w:bCs/>
        </w:rPr>
      </w:pPr>
    </w:p>
    <w:p w:rsidR="007B18CE" w:rsidRPr="006A784A" w:rsidRDefault="001A26A3" w:rsidP="00B32781">
      <w:pPr>
        <w:spacing w:line="240" w:lineRule="auto"/>
        <w:rPr>
          <w:rFonts w:ascii="Arial" w:hAnsi="Arial" w:cs="Arial"/>
          <w:sz w:val="24"/>
          <w:szCs w:val="24"/>
        </w:rPr>
      </w:pPr>
      <w:r>
        <w:rPr>
          <w:rFonts w:ascii="Arial" w:hAnsi="Arial" w:cs="Arial"/>
          <w:sz w:val="24"/>
          <w:szCs w:val="24"/>
        </w:rPr>
        <w:t xml:space="preserve">Through research grants, the egg industry has </w:t>
      </w:r>
      <w:r w:rsidR="00873C2A" w:rsidRPr="006A784A">
        <w:rPr>
          <w:rFonts w:ascii="Arial" w:hAnsi="Arial" w:cs="Arial"/>
          <w:sz w:val="24"/>
          <w:szCs w:val="24"/>
        </w:rPr>
        <w:t>established economic relationships with key researchers a</w:t>
      </w:r>
      <w:r w:rsidR="008457CF" w:rsidRPr="006A784A">
        <w:rPr>
          <w:rFonts w:ascii="Arial" w:hAnsi="Arial" w:cs="Arial"/>
          <w:sz w:val="24"/>
          <w:szCs w:val="24"/>
        </w:rPr>
        <w:t xml:space="preserve">nd </w:t>
      </w:r>
      <w:r w:rsidR="00873C2A" w:rsidRPr="006A784A">
        <w:rPr>
          <w:rFonts w:ascii="Arial" w:hAnsi="Arial" w:cs="Arial"/>
          <w:sz w:val="24"/>
          <w:szCs w:val="24"/>
        </w:rPr>
        <w:t xml:space="preserve">major universities. </w:t>
      </w:r>
      <w:r>
        <w:rPr>
          <w:rFonts w:ascii="Arial" w:hAnsi="Arial" w:cs="Arial"/>
          <w:sz w:val="24"/>
          <w:szCs w:val="24"/>
        </w:rPr>
        <w:t xml:space="preserve">Its studies have </w:t>
      </w:r>
      <w:r w:rsidR="00873C2A" w:rsidRPr="006A784A">
        <w:rPr>
          <w:rFonts w:ascii="Arial" w:hAnsi="Arial" w:cs="Arial"/>
          <w:sz w:val="24"/>
          <w:szCs w:val="24"/>
        </w:rPr>
        <w:t xml:space="preserve">worked to </w:t>
      </w:r>
      <w:r w:rsidR="00AF528F" w:rsidRPr="006A784A">
        <w:rPr>
          <w:rFonts w:ascii="Arial" w:hAnsi="Arial" w:cs="Arial"/>
          <w:sz w:val="24"/>
          <w:szCs w:val="24"/>
        </w:rPr>
        <w:t xml:space="preserve">portray </w:t>
      </w:r>
      <w:r w:rsidR="00CF1E81" w:rsidRPr="006A784A">
        <w:rPr>
          <w:rFonts w:ascii="Arial" w:hAnsi="Arial" w:cs="Arial"/>
          <w:sz w:val="24"/>
          <w:szCs w:val="24"/>
        </w:rPr>
        <w:t xml:space="preserve">eggs </w:t>
      </w:r>
      <w:r w:rsidR="00EB115D" w:rsidRPr="006A784A">
        <w:rPr>
          <w:rFonts w:ascii="Arial" w:hAnsi="Arial" w:cs="Arial"/>
          <w:sz w:val="24"/>
          <w:szCs w:val="24"/>
        </w:rPr>
        <w:t>in a favorable light</w:t>
      </w:r>
      <w:r w:rsidR="002B33DA" w:rsidRPr="006A784A">
        <w:rPr>
          <w:rFonts w:ascii="Arial" w:hAnsi="Arial" w:cs="Arial"/>
          <w:sz w:val="24"/>
          <w:szCs w:val="24"/>
        </w:rPr>
        <w:t xml:space="preserve">. </w:t>
      </w:r>
      <w:r w:rsidR="00492E00" w:rsidRPr="006A784A">
        <w:rPr>
          <w:rFonts w:ascii="Arial" w:hAnsi="Arial" w:cs="Arial"/>
          <w:sz w:val="24"/>
          <w:szCs w:val="24"/>
        </w:rPr>
        <w:t>I</w:t>
      </w:r>
      <w:r w:rsidR="001D27B6" w:rsidRPr="006A784A">
        <w:rPr>
          <w:rFonts w:ascii="Arial" w:hAnsi="Arial" w:cs="Arial"/>
          <w:sz w:val="24"/>
          <w:szCs w:val="24"/>
        </w:rPr>
        <w:t xml:space="preserve">ntentionally or not, </w:t>
      </w:r>
      <w:r w:rsidR="00492E00" w:rsidRPr="006A784A">
        <w:rPr>
          <w:rFonts w:ascii="Arial" w:hAnsi="Arial" w:cs="Arial"/>
          <w:sz w:val="24"/>
          <w:szCs w:val="24"/>
        </w:rPr>
        <w:t xml:space="preserve">they have </w:t>
      </w:r>
      <w:r w:rsidR="001D27B6" w:rsidRPr="006A784A">
        <w:rPr>
          <w:rFonts w:ascii="Arial" w:hAnsi="Arial" w:cs="Arial"/>
          <w:sz w:val="24"/>
          <w:szCs w:val="24"/>
        </w:rPr>
        <w:t xml:space="preserve">used specific design </w:t>
      </w:r>
      <w:r w:rsidR="006C1F57" w:rsidRPr="006A784A">
        <w:rPr>
          <w:rFonts w:ascii="Arial" w:hAnsi="Arial" w:cs="Arial"/>
          <w:sz w:val="24"/>
          <w:szCs w:val="24"/>
        </w:rPr>
        <w:t xml:space="preserve">characteristics </w:t>
      </w:r>
      <w:r w:rsidR="00F85CBB" w:rsidRPr="006A784A">
        <w:rPr>
          <w:rFonts w:ascii="Arial" w:hAnsi="Arial" w:cs="Arial"/>
          <w:sz w:val="24"/>
          <w:szCs w:val="24"/>
        </w:rPr>
        <w:t>to construct</w:t>
      </w:r>
      <w:r w:rsidR="00C62033" w:rsidRPr="006A784A">
        <w:rPr>
          <w:rFonts w:ascii="Arial" w:hAnsi="Arial" w:cs="Arial"/>
          <w:sz w:val="24"/>
          <w:szCs w:val="24"/>
        </w:rPr>
        <w:t xml:space="preserve"> research studies </w:t>
      </w:r>
      <w:r w:rsidR="00F85CBB" w:rsidRPr="006A784A">
        <w:rPr>
          <w:rFonts w:ascii="Arial" w:hAnsi="Arial" w:cs="Arial"/>
          <w:sz w:val="24"/>
          <w:szCs w:val="24"/>
        </w:rPr>
        <w:t xml:space="preserve">that minimize the negative health </w:t>
      </w:r>
      <w:r w:rsidR="00492E00" w:rsidRPr="006A784A">
        <w:rPr>
          <w:rFonts w:ascii="Arial" w:hAnsi="Arial" w:cs="Arial"/>
          <w:sz w:val="24"/>
          <w:szCs w:val="24"/>
        </w:rPr>
        <w:t xml:space="preserve">effects of eggs: </w:t>
      </w:r>
      <w:r w:rsidR="00F85CBB" w:rsidRPr="006A784A">
        <w:rPr>
          <w:rFonts w:ascii="Arial" w:hAnsi="Arial" w:cs="Arial"/>
          <w:sz w:val="24"/>
          <w:szCs w:val="24"/>
        </w:rPr>
        <w:t xml:space="preserve"> </w:t>
      </w:r>
    </w:p>
    <w:p w:rsidR="00A67D92" w:rsidRPr="006A784A" w:rsidRDefault="009A4D8B" w:rsidP="00531859">
      <w:pPr>
        <w:pStyle w:val="ListParagraph"/>
        <w:numPr>
          <w:ilvl w:val="0"/>
          <w:numId w:val="2"/>
        </w:numPr>
        <w:autoSpaceDE w:val="0"/>
        <w:autoSpaceDN w:val="0"/>
        <w:adjustRightInd w:val="0"/>
        <w:spacing w:after="0" w:line="240" w:lineRule="auto"/>
        <w:rPr>
          <w:rFonts w:ascii="Arial" w:hAnsi="Arial" w:cs="Arial"/>
          <w:sz w:val="24"/>
          <w:szCs w:val="24"/>
        </w:rPr>
      </w:pPr>
      <w:r w:rsidRPr="006A784A">
        <w:rPr>
          <w:rFonts w:ascii="Arial" w:hAnsi="Arial" w:cs="Arial"/>
          <w:b/>
          <w:sz w:val="24"/>
          <w:szCs w:val="24"/>
        </w:rPr>
        <w:t xml:space="preserve">Method </w:t>
      </w:r>
      <w:r w:rsidR="00956D08" w:rsidRPr="006A784A">
        <w:rPr>
          <w:rFonts w:ascii="Arial" w:hAnsi="Arial" w:cs="Arial"/>
          <w:b/>
          <w:sz w:val="24"/>
          <w:szCs w:val="24"/>
        </w:rPr>
        <w:t>1</w:t>
      </w:r>
      <w:r w:rsidR="00AB2CE0" w:rsidRPr="006A784A">
        <w:rPr>
          <w:rFonts w:ascii="Arial" w:hAnsi="Arial" w:cs="Arial"/>
          <w:b/>
          <w:sz w:val="24"/>
          <w:szCs w:val="24"/>
        </w:rPr>
        <w:t xml:space="preserve">: </w:t>
      </w:r>
      <w:r w:rsidR="00676CD9" w:rsidRPr="006A784A">
        <w:rPr>
          <w:rFonts w:ascii="Arial" w:hAnsi="Arial" w:cs="Arial"/>
          <w:b/>
          <w:sz w:val="24"/>
          <w:szCs w:val="24"/>
        </w:rPr>
        <w:t xml:space="preserve">Compare </w:t>
      </w:r>
      <w:r w:rsidR="00AD76A0" w:rsidRPr="006A784A">
        <w:rPr>
          <w:rFonts w:ascii="Arial" w:hAnsi="Arial" w:cs="Arial"/>
          <w:b/>
          <w:sz w:val="24"/>
          <w:szCs w:val="24"/>
        </w:rPr>
        <w:t xml:space="preserve">eggs </w:t>
      </w:r>
      <w:r w:rsidR="00676CD9" w:rsidRPr="006A784A">
        <w:rPr>
          <w:rFonts w:ascii="Arial" w:hAnsi="Arial" w:cs="Arial"/>
          <w:b/>
          <w:sz w:val="24"/>
          <w:szCs w:val="24"/>
        </w:rPr>
        <w:t xml:space="preserve">to </w:t>
      </w:r>
      <w:r w:rsidR="00CB032A" w:rsidRPr="006A784A">
        <w:rPr>
          <w:rFonts w:ascii="Arial" w:hAnsi="Arial" w:cs="Arial"/>
          <w:b/>
          <w:sz w:val="24"/>
          <w:szCs w:val="24"/>
        </w:rPr>
        <w:t>other high-cholesterol or high-fat foods</w:t>
      </w:r>
      <w:r w:rsidR="00676CD9" w:rsidRPr="006A784A">
        <w:rPr>
          <w:rFonts w:ascii="Arial" w:hAnsi="Arial" w:cs="Arial"/>
          <w:b/>
          <w:sz w:val="24"/>
          <w:szCs w:val="24"/>
        </w:rPr>
        <w:t>.</w:t>
      </w:r>
      <w:r w:rsidR="00676CD9" w:rsidRPr="006A784A">
        <w:rPr>
          <w:rFonts w:ascii="Arial" w:hAnsi="Arial" w:cs="Arial"/>
          <w:sz w:val="24"/>
          <w:szCs w:val="24"/>
        </w:rPr>
        <w:t xml:space="preserve"> </w:t>
      </w:r>
      <w:r w:rsidR="005464B0" w:rsidRPr="006A784A">
        <w:rPr>
          <w:rFonts w:ascii="Arial" w:hAnsi="Arial" w:cs="Arial"/>
          <w:sz w:val="24"/>
          <w:szCs w:val="24"/>
        </w:rPr>
        <w:t>C</w:t>
      </w:r>
      <w:r w:rsidR="00CB032A" w:rsidRPr="006A784A">
        <w:rPr>
          <w:rFonts w:ascii="Arial" w:hAnsi="Arial" w:cs="Arial"/>
          <w:sz w:val="24"/>
          <w:szCs w:val="24"/>
        </w:rPr>
        <w:t>ompared</w:t>
      </w:r>
      <w:r w:rsidR="00A47159" w:rsidRPr="006A784A">
        <w:rPr>
          <w:rFonts w:ascii="Arial" w:hAnsi="Arial" w:cs="Arial"/>
          <w:sz w:val="24"/>
          <w:szCs w:val="24"/>
        </w:rPr>
        <w:t xml:space="preserve"> to a cholesterol-free egg substitute, </w:t>
      </w:r>
      <w:r w:rsidR="00CB032A" w:rsidRPr="006A784A">
        <w:rPr>
          <w:rFonts w:ascii="Arial" w:hAnsi="Arial" w:cs="Arial"/>
          <w:sz w:val="24"/>
          <w:szCs w:val="24"/>
        </w:rPr>
        <w:t xml:space="preserve">eggs </w:t>
      </w:r>
      <w:r w:rsidR="00B94D8E" w:rsidRPr="006A784A">
        <w:rPr>
          <w:rFonts w:ascii="Arial" w:hAnsi="Arial" w:cs="Arial"/>
          <w:sz w:val="24"/>
          <w:szCs w:val="24"/>
        </w:rPr>
        <w:t xml:space="preserve">raise </w:t>
      </w:r>
      <w:r w:rsidR="00CB032A" w:rsidRPr="006A784A">
        <w:rPr>
          <w:rFonts w:ascii="Arial" w:hAnsi="Arial" w:cs="Arial"/>
          <w:sz w:val="24"/>
          <w:szCs w:val="24"/>
        </w:rPr>
        <w:t xml:space="preserve">cholesterol levels. But when </w:t>
      </w:r>
      <w:r w:rsidR="00AB2CE0" w:rsidRPr="006A784A">
        <w:rPr>
          <w:rFonts w:ascii="Arial" w:hAnsi="Arial" w:cs="Arial"/>
          <w:sz w:val="24"/>
          <w:szCs w:val="24"/>
        </w:rPr>
        <w:t>researchers compare</w:t>
      </w:r>
      <w:r w:rsidR="00A47159" w:rsidRPr="006A784A">
        <w:rPr>
          <w:rFonts w:ascii="Arial" w:hAnsi="Arial" w:cs="Arial"/>
          <w:sz w:val="24"/>
          <w:szCs w:val="24"/>
        </w:rPr>
        <w:t xml:space="preserve"> eggs to m</w:t>
      </w:r>
      <w:r w:rsidR="006A4FA6" w:rsidRPr="006A784A">
        <w:rPr>
          <w:rFonts w:ascii="Arial" w:hAnsi="Arial" w:cs="Arial"/>
          <w:sz w:val="24"/>
          <w:szCs w:val="24"/>
        </w:rPr>
        <w:t>eat</w:t>
      </w:r>
      <w:r w:rsidR="00CB032A" w:rsidRPr="006A784A">
        <w:rPr>
          <w:rFonts w:ascii="Arial" w:hAnsi="Arial" w:cs="Arial"/>
          <w:sz w:val="24"/>
          <w:szCs w:val="24"/>
        </w:rPr>
        <w:t xml:space="preserve">, this outcome is less likely, because </w:t>
      </w:r>
      <w:r w:rsidR="00AB2CE0" w:rsidRPr="006A784A">
        <w:rPr>
          <w:rFonts w:ascii="Arial" w:hAnsi="Arial" w:cs="Arial"/>
          <w:sz w:val="24"/>
          <w:szCs w:val="24"/>
        </w:rPr>
        <w:t xml:space="preserve">meat </w:t>
      </w:r>
      <w:r w:rsidR="006A4FA6" w:rsidRPr="006A784A">
        <w:rPr>
          <w:rFonts w:ascii="Arial" w:hAnsi="Arial" w:cs="Arial"/>
          <w:sz w:val="24"/>
          <w:szCs w:val="24"/>
        </w:rPr>
        <w:t xml:space="preserve">has cholesterol and </w:t>
      </w:r>
      <w:r w:rsidR="00C36433">
        <w:rPr>
          <w:rFonts w:ascii="Arial" w:hAnsi="Arial" w:cs="Arial"/>
          <w:sz w:val="24"/>
          <w:szCs w:val="24"/>
        </w:rPr>
        <w:t xml:space="preserve">saturated </w:t>
      </w:r>
      <w:r w:rsidR="006A4FA6" w:rsidRPr="006A784A">
        <w:rPr>
          <w:rFonts w:ascii="Arial" w:hAnsi="Arial" w:cs="Arial"/>
          <w:sz w:val="24"/>
          <w:szCs w:val="24"/>
        </w:rPr>
        <w:t>“bad” fat</w:t>
      </w:r>
      <w:r w:rsidR="00E51920" w:rsidRPr="006A784A">
        <w:rPr>
          <w:rFonts w:ascii="Arial" w:hAnsi="Arial" w:cs="Arial"/>
          <w:sz w:val="24"/>
          <w:szCs w:val="24"/>
        </w:rPr>
        <w:t xml:space="preserve"> of its own</w:t>
      </w:r>
      <w:r w:rsidR="006A4FA6" w:rsidRPr="006A784A">
        <w:rPr>
          <w:rFonts w:ascii="Arial" w:hAnsi="Arial" w:cs="Arial"/>
          <w:sz w:val="24"/>
          <w:szCs w:val="24"/>
        </w:rPr>
        <w:t xml:space="preserve">. </w:t>
      </w:r>
    </w:p>
    <w:p w:rsidR="00676CD9" w:rsidRPr="006A784A" w:rsidRDefault="00A67D92" w:rsidP="00531859">
      <w:pPr>
        <w:pStyle w:val="ListParagraph"/>
        <w:numPr>
          <w:ilvl w:val="0"/>
          <w:numId w:val="2"/>
        </w:numPr>
        <w:autoSpaceDE w:val="0"/>
        <w:autoSpaceDN w:val="0"/>
        <w:adjustRightInd w:val="0"/>
        <w:spacing w:after="0" w:line="240" w:lineRule="auto"/>
        <w:rPr>
          <w:rFonts w:ascii="Arial" w:hAnsi="Arial" w:cs="Arial"/>
          <w:sz w:val="24"/>
          <w:szCs w:val="24"/>
        </w:rPr>
      </w:pPr>
      <w:r w:rsidRPr="006A784A">
        <w:rPr>
          <w:rFonts w:ascii="Arial" w:hAnsi="Arial" w:cs="Arial"/>
          <w:b/>
          <w:sz w:val="24"/>
          <w:szCs w:val="24"/>
        </w:rPr>
        <w:t>Method 2: Use a mixed diet intervention.</w:t>
      </w:r>
      <w:r w:rsidRPr="006A784A">
        <w:rPr>
          <w:rFonts w:ascii="Arial" w:hAnsi="Arial" w:cs="Arial"/>
          <w:sz w:val="24"/>
          <w:szCs w:val="24"/>
        </w:rPr>
        <w:t xml:space="preserve"> </w:t>
      </w:r>
      <w:r w:rsidR="00392D48" w:rsidRPr="006A784A">
        <w:rPr>
          <w:rFonts w:ascii="Arial" w:hAnsi="Arial" w:cs="Arial"/>
          <w:sz w:val="24"/>
          <w:szCs w:val="24"/>
        </w:rPr>
        <w:t xml:space="preserve">When </w:t>
      </w:r>
      <w:r w:rsidRPr="006A784A">
        <w:rPr>
          <w:rFonts w:ascii="Arial" w:hAnsi="Arial" w:cs="Arial"/>
          <w:sz w:val="24"/>
          <w:szCs w:val="24"/>
        </w:rPr>
        <w:t xml:space="preserve">eggs </w:t>
      </w:r>
      <w:r w:rsidR="00625502" w:rsidRPr="006A784A">
        <w:rPr>
          <w:rFonts w:ascii="Arial" w:hAnsi="Arial" w:cs="Arial"/>
          <w:sz w:val="24"/>
          <w:szCs w:val="24"/>
        </w:rPr>
        <w:t xml:space="preserve">are added to the diet, cholesterol levels tend to rise. But if </w:t>
      </w:r>
      <w:r w:rsidR="00392D48" w:rsidRPr="006A784A">
        <w:rPr>
          <w:rFonts w:ascii="Arial" w:hAnsi="Arial" w:cs="Arial"/>
          <w:sz w:val="24"/>
          <w:szCs w:val="24"/>
        </w:rPr>
        <w:t xml:space="preserve">researchers add eggs while also cutting calories or fat intake, </w:t>
      </w:r>
      <w:r w:rsidR="008F5AEF" w:rsidRPr="006A784A">
        <w:rPr>
          <w:rFonts w:ascii="Arial" w:hAnsi="Arial" w:cs="Arial"/>
          <w:sz w:val="24"/>
          <w:szCs w:val="24"/>
        </w:rPr>
        <w:t xml:space="preserve">the rise can be blunted, or </w:t>
      </w:r>
      <w:r w:rsidR="00392D48" w:rsidRPr="006A784A">
        <w:rPr>
          <w:rFonts w:ascii="Arial" w:hAnsi="Arial" w:cs="Arial"/>
          <w:sz w:val="24"/>
          <w:szCs w:val="24"/>
        </w:rPr>
        <w:t xml:space="preserve">cholesterol levels can </w:t>
      </w:r>
      <w:r w:rsidR="008F5AEF" w:rsidRPr="006A784A">
        <w:rPr>
          <w:rFonts w:ascii="Arial" w:hAnsi="Arial" w:cs="Arial"/>
          <w:sz w:val="24"/>
          <w:szCs w:val="24"/>
        </w:rPr>
        <w:t xml:space="preserve">even </w:t>
      </w:r>
      <w:r w:rsidR="00392D48" w:rsidRPr="006A784A">
        <w:rPr>
          <w:rFonts w:ascii="Arial" w:hAnsi="Arial" w:cs="Arial"/>
          <w:sz w:val="24"/>
          <w:szCs w:val="24"/>
        </w:rPr>
        <w:t>be made to fall.</w:t>
      </w:r>
      <w:r w:rsidRPr="006A784A">
        <w:rPr>
          <w:rFonts w:ascii="Arial" w:hAnsi="Arial" w:cs="Arial"/>
          <w:sz w:val="24"/>
          <w:szCs w:val="24"/>
        </w:rPr>
        <w:t xml:space="preserve"> </w:t>
      </w:r>
    </w:p>
    <w:p w:rsidR="00DE679A" w:rsidRPr="006A784A" w:rsidRDefault="008F5AEF" w:rsidP="00531859">
      <w:pPr>
        <w:pStyle w:val="ListParagraph"/>
        <w:numPr>
          <w:ilvl w:val="0"/>
          <w:numId w:val="2"/>
        </w:numPr>
        <w:spacing w:line="240" w:lineRule="auto"/>
        <w:rPr>
          <w:rFonts w:ascii="Arial" w:hAnsi="Arial" w:cs="Arial"/>
          <w:sz w:val="24"/>
          <w:szCs w:val="24"/>
        </w:rPr>
      </w:pPr>
      <w:r w:rsidRPr="006A784A">
        <w:rPr>
          <w:rFonts w:ascii="Arial" w:hAnsi="Arial" w:cs="Arial"/>
          <w:b/>
          <w:sz w:val="24"/>
          <w:szCs w:val="24"/>
        </w:rPr>
        <w:t>Method 3</w:t>
      </w:r>
      <w:r w:rsidR="00CE1E24" w:rsidRPr="006A784A">
        <w:rPr>
          <w:rFonts w:ascii="Arial" w:hAnsi="Arial" w:cs="Arial"/>
          <w:b/>
          <w:sz w:val="24"/>
          <w:szCs w:val="24"/>
        </w:rPr>
        <w:t xml:space="preserve">: </w:t>
      </w:r>
      <w:r w:rsidR="007B18CE" w:rsidRPr="006A784A">
        <w:rPr>
          <w:rFonts w:ascii="Arial" w:hAnsi="Arial" w:cs="Arial"/>
          <w:b/>
          <w:sz w:val="24"/>
          <w:szCs w:val="24"/>
        </w:rPr>
        <w:t>Use a small participant sample.</w:t>
      </w:r>
      <w:r w:rsidR="007B18CE" w:rsidRPr="006A784A">
        <w:rPr>
          <w:rFonts w:ascii="Arial" w:hAnsi="Arial" w:cs="Arial"/>
          <w:sz w:val="24"/>
          <w:szCs w:val="24"/>
        </w:rPr>
        <w:t xml:space="preserve"> Even the most dramatic finding can </w:t>
      </w:r>
      <w:r w:rsidR="00383C3C" w:rsidRPr="006A784A">
        <w:rPr>
          <w:rFonts w:ascii="Arial" w:hAnsi="Arial" w:cs="Arial"/>
          <w:sz w:val="24"/>
          <w:szCs w:val="24"/>
        </w:rPr>
        <w:t xml:space="preserve">made to disappear </w:t>
      </w:r>
      <w:r w:rsidR="007B18CE" w:rsidRPr="006A784A">
        <w:rPr>
          <w:rFonts w:ascii="Arial" w:hAnsi="Arial" w:cs="Arial"/>
          <w:sz w:val="24"/>
          <w:szCs w:val="24"/>
        </w:rPr>
        <w:t>if the subject sample is small</w:t>
      </w:r>
      <w:r w:rsidR="00C17629" w:rsidRPr="006A784A">
        <w:rPr>
          <w:rFonts w:ascii="Arial" w:hAnsi="Arial" w:cs="Arial"/>
          <w:sz w:val="24"/>
          <w:szCs w:val="24"/>
        </w:rPr>
        <w:t xml:space="preserve"> enough</w:t>
      </w:r>
      <w:r w:rsidR="00383C3C" w:rsidRPr="006A784A">
        <w:rPr>
          <w:rFonts w:ascii="Arial" w:hAnsi="Arial" w:cs="Arial"/>
          <w:sz w:val="24"/>
          <w:szCs w:val="24"/>
        </w:rPr>
        <w:t xml:space="preserve">. </w:t>
      </w:r>
      <w:r w:rsidR="005E28D3" w:rsidRPr="006A784A">
        <w:rPr>
          <w:rFonts w:ascii="Arial" w:hAnsi="Arial" w:cs="Arial"/>
          <w:sz w:val="24"/>
          <w:szCs w:val="24"/>
        </w:rPr>
        <w:t xml:space="preserve">If there is more than a </w:t>
      </w:r>
      <w:r w:rsidR="00C36433">
        <w:rPr>
          <w:rFonts w:ascii="Arial" w:hAnsi="Arial" w:cs="Arial"/>
          <w:sz w:val="24"/>
          <w:szCs w:val="24"/>
        </w:rPr>
        <w:t xml:space="preserve">5 </w:t>
      </w:r>
      <w:r w:rsidR="005E28D3" w:rsidRPr="006A784A">
        <w:rPr>
          <w:rFonts w:ascii="Arial" w:hAnsi="Arial" w:cs="Arial"/>
          <w:sz w:val="24"/>
          <w:szCs w:val="24"/>
        </w:rPr>
        <w:t>percent chance that a</w:t>
      </w:r>
      <w:r w:rsidR="00A258A5" w:rsidRPr="006A784A">
        <w:rPr>
          <w:rFonts w:ascii="Arial" w:hAnsi="Arial" w:cs="Arial"/>
          <w:sz w:val="24"/>
          <w:szCs w:val="24"/>
        </w:rPr>
        <w:t>n observed effect</w:t>
      </w:r>
      <w:r w:rsidR="005E28D3" w:rsidRPr="006A784A">
        <w:rPr>
          <w:rFonts w:ascii="Arial" w:hAnsi="Arial" w:cs="Arial"/>
          <w:sz w:val="24"/>
          <w:szCs w:val="24"/>
        </w:rPr>
        <w:t xml:space="preserve">—such as a cholesterol-raising effect of eggs—could be deemed a chance finding, it is generally </w:t>
      </w:r>
      <w:r w:rsidR="00383C3C" w:rsidRPr="006A784A">
        <w:rPr>
          <w:rFonts w:ascii="Arial" w:hAnsi="Arial" w:cs="Arial"/>
          <w:sz w:val="24"/>
          <w:szCs w:val="24"/>
        </w:rPr>
        <w:t xml:space="preserve">considered </w:t>
      </w:r>
      <w:r w:rsidR="00E61918" w:rsidRPr="006A784A">
        <w:rPr>
          <w:rFonts w:ascii="Arial" w:hAnsi="Arial" w:cs="Arial"/>
          <w:sz w:val="24"/>
          <w:szCs w:val="24"/>
        </w:rPr>
        <w:t>“</w:t>
      </w:r>
      <w:r w:rsidR="00383C3C" w:rsidRPr="006A784A">
        <w:rPr>
          <w:rFonts w:ascii="Arial" w:hAnsi="Arial" w:cs="Arial"/>
          <w:sz w:val="24"/>
          <w:szCs w:val="24"/>
        </w:rPr>
        <w:t>not statistically significant</w:t>
      </w:r>
      <w:r w:rsidR="005E28D3" w:rsidRPr="006A784A">
        <w:rPr>
          <w:rFonts w:ascii="Arial" w:hAnsi="Arial" w:cs="Arial"/>
          <w:sz w:val="24"/>
          <w:szCs w:val="24"/>
        </w:rPr>
        <w:t>.</w:t>
      </w:r>
      <w:r w:rsidR="00E61918" w:rsidRPr="006A784A">
        <w:rPr>
          <w:rFonts w:ascii="Arial" w:hAnsi="Arial" w:cs="Arial"/>
          <w:sz w:val="24"/>
          <w:szCs w:val="24"/>
        </w:rPr>
        <w:t xml:space="preserve">” </w:t>
      </w:r>
      <w:r w:rsidR="00A258A5" w:rsidRPr="006A784A">
        <w:rPr>
          <w:rFonts w:ascii="Arial" w:hAnsi="Arial" w:cs="Arial"/>
          <w:sz w:val="24"/>
          <w:szCs w:val="24"/>
        </w:rPr>
        <w:t>And w</w:t>
      </w:r>
      <w:r w:rsidR="00DE679A" w:rsidRPr="006A784A">
        <w:rPr>
          <w:rFonts w:ascii="Arial" w:hAnsi="Arial" w:cs="Arial"/>
          <w:sz w:val="24"/>
          <w:szCs w:val="24"/>
        </w:rPr>
        <w:t xml:space="preserve">hen that happens, many researchers </w:t>
      </w:r>
      <w:r w:rsidR="005E28D3" w:rsidRPr="006A784A">
        <w:rPr>
          <w:rFonts w:ascii="Arial" w:hAnsi="Arial" w:cs="Arial"/>
          <w:sz w:val="24"/>
          <w:szCs w:val="24"/>
        </w:rPr>
        <w:t>report there i</w:t>
      </w:r>
      <w:r w:rsidR="00DE679A" w:rsidRPr="006A784A">
        <w:rPr>
          <w:rFonts w:ascii="Arial" w:hAnsi="Arial" w:cs="Arial"/>
          <w:sz w:val="24"/>
          <w:szCs w:val="24"/>
        </w:rPr>
        <w:t xml:space="preserve">s no effect at all. </w:t>
      </w:r>
      <w:r w:rsidR="00A258A5" w:rsidRPr="006A784A">
        <w:rPr>
          <w:rFonts w:ascii="Arial" w:hAnsi="Arial" w:cs="Arial"/>
          <w:sz w:val="24"/>
          <w:szCs w:val="24"/>
        </w:rPr>
        <w:t>With very small participant samples, chance findings are much more likely.</w:t>
      </w:r>
    </w:p>
    <w:p w:rsidR="001A26A3" w:rsidRPr="001A26A3" w:rsidRDefault="008F5AEF" w:rsidP="00A9462A">
      <w:pPr>
        <w:pStyle w:val="ListParagraph"/>
        <w:numPr>
          <w:ilvl w:val="0"/>
          <w:numId w:val="2"/>
        </w:numPr>
        <w:autoSpaceDE w:val="0"/>
        <w:autoSpaceDN w:val="0"/>
        <w:adjustRightInd w:val="0"/>
        <w:spacing w:after="0" w:line="240" w:lineRule="auto"/>
        <w:rPr>
          <w:rFonts w:ascii="Arial" w:hAnsi="Arial" w:cs="Arial"/>
          <w:b/>
          <w:sz w:val="24"/>
          <w:szCs w:val="24"/>
        </w:rPr>
      </w:pPr>
      <w:r w:rsidRPr="006A784A">
        <w:rPr>
          <w:rFonts w:ascii="Arial" w:hAnsi="Arial" w:cs="Arial"/>
          <w:b/>
          <w:sz w:val="24"/>
          <w:szCs w:val="24"/>
        </w:rPr>
        <w:t>Method 4</w:t>
      </w:r>
      <w:r w:rsidR="00850D6E" w:rsidRPr="006A784A">
        <w:rPr>
          <w:rFonts w:ascii="Arial" w:hAnsi="Arial" w:cs="Arial"/>
          <w:b/>
          <w:sz w:val="24"/>
          <w:szCs w:val="24"/>
        </w:rPr>
        <w:t xml:space="preserve">: </w:t>
      </w:r>
      <w:r w:rsidR="00A059A9" w:rsidRPr="006A784A">
        <w:rPr>
          <w:rFonts w:ascii="Arial" w:hAnsi="Arial" w:cs="Arial"/>
          <w:b/>
          <w:sz w:val="24"/>
          <w:szCs w:val="24"/>
        </w:rPr>
        <w:t xml:space="preserve">Claim that </w:t>
      </w:r>
      <w:r w:rsidR="00D0698C" w:rsidRPr="006A784A">
        <w:rPr>
          <w:rFonts w:ascii="Arial" w:hAnsi="Arial" w:cs="Arial"/>
          <w:b/>
          <w:sz w:val="24"/>
          <w:szCs w:val="24"/>
        </w:rPr>
        <w:t xml:space="preserve">dietary cholesterol </w:t>
      </w:r>
      <w:r w:rsidR="00A059A9" w:rsidRPr="006A784A">
        <w:rPr>
          <w:rFonts w:ascii="Arial" w:hAnsi="Arial" w:cs="Arial"/>
          <w:b/>
          <w:sz w:val="24"/>
          <w:szCs w:val="24"/>
        </w:rPr>
        <w:t>affect</w:t>
      </w:r>
      <w:r w:rsidR="00D0698C" w:rsidRPr="006A784A">
        <w:rPr>
          <w:rFonts w:ascii="Arial" w:hAnsi="Arial" w:cs="Arial"/>
          <w:b/>
          <w:sz w:val="24"/>
          <w:szCs w:val="24"/>
        </w:rPr>
        <w:t>s only</w:t>
      </w:r>
      <w:r w:rsidR="00A059A9" w:rsidRPr="006A784A">
        <w:rPr>
          <w:rFonts w:ascii="Arial" w:hAnsi="Arial" w:cs="Arial"/>
          <w:b/>
          <w:sz w:val="24"/>
          <w:szCs w:val="24"/>
        </w:rPr>
        <w:t xml:space="preserve"> </w:t>
      </w:r>
      <w:r w:rsidR="00BE0202" w:rsidRPr="006A784A">
        <w:rPr>
          <w:rFonts w:ascii="Arial" w:hAnsi="Arial" w:cs="Arial"/>
          <w:b/>
          <w:sz w:val="24"/>
          <w:szCs w:val="24"/>
        </w:rPr>
        <w:t xml:space="preserve">certain people. </w:t>
      </w:r>
      <w:r w:rsidR="002313FE" w:rsidRPr="006A784A">
        <w:rPr>
          <w:rFonts w:ascii="Arial" w:hAnsi="Arial" w:cs="Arial"/>
          <w:sz w:val="24"/>
          <w:szCs w:val="24"/>
        </w:rPr>
        <w:t>Some i</w:t>
      </w:r>
      <w:r w:rsidR="00230E23" w:rsidRPr="006A784A">
        <w:rPr>
          <w:rFonts w:ascii="Arial" w:hAnsi="Arial" w:cs="Arial"/>
          <w:sz w:val="24"/>
          <w:szCs w:val="24"/>
        </w:rPr>
        <w:t xml:space="preserve">ndustry-funded researchers have </w:t>
      </w:r>
      <w:r w:rsidR="004712D8" w:rsidRPr="006A784A">
        <w:rPr>
          <w:rFonts w:ascii="Arial" w:hAnsi="Arial" w:cs="Arial"/>
          <w:sz w:val="24"/>
          <w:szCs w:val="24"/>
        </w:rPr>
        <w:t xml:space="preserve">divided their research participants into groups, depending on how large their </w:t>
      </w:r>
      <w:r w:rsidR="00230E23" w:rsidRPr="006A784A">
        <w:rPr>
          <w:rFonts w:ascii="Arial" w:hAnsi="Arial" w:cs="Arial"/>
          <w:sz w:val="24"/>
          <w:szCs w:val="24"/>
        </w:rPr>
        <w:t xml:space="preserve">cholesterol elevations were </w:t>
      </w:r>
      <w:r w:rsidR="004712D8" w:rsidRPr="006A784A">
        <w:rPr>
          <w:rFonts w:ascii="Arial" w:hAnsi="Arial" w:cs="Arial"/>
          <w:sz w:val="24"/>
          <w:szCs w:val="24"/>
        </w:rPr>
        <w:t xml:space="preserve">after eating </w:t>
      </w:r>
      <w:r w:rsidR="002313FE" w:rsidRPr="006A784A">
        <w:rPr>
          <w:rFonts w:ascii="Arial" w:hAnsi="Arial" w:cs="Arial"/>
          <w:sz w:val="24"/>
          <w:szCs w:val="24"/>
        </w:rPr>
        <w:t>egg</w:t>
      </w:r>
      <w:r w:rsidR="004712D8" w:rsidRPr="006A784A">
        <w:rPr>
          <w:rFonts w:ascii="Arial" w:hAnsi="Arial" w:cs="Arial"/>
          <w:sz w:val="24"/>
          <w:szCs w:val="24"/>
        </w:rPr>
        <w:t xml:space="preserve">s or </w:t>
      </w:r>
      <w:r w:rsidR="004712D8" w:rsidRPr="006A784A">
        <w:rPr>
          <w:rFonts w:ascii="Arial" w:hAnsi="Arial" w:cs="Arial"/>
          <w:sz w:val="24"/>
          <w:szCs w:val="24"/>
        </w:rPr>
        <w:lastRenderedPageBreak/>
        <w:t>other cholesterol</w:t>
      </w:r>
      <w:r w:rsidR="002313FE" w:rsidRPr="006A784A">
        <w:rPr>
          <w:rFonts w:ascii="Arial" w:hAnsi="Arial" w:cs="Arial"/>
          <w:sz w:val="24"/>
          <w:szCs w:val="24"/>
        </w:rPr>
        <w:t>-</w:t>
      </w:r>
      <w:r w:rsidR="00880E08" w:rsidRPr="006A784A">
        <w:rPr>
          <w:rFonts w:ascii="Arial" w:hAnsi="Arial" w:cs="Arial"/>
          <w:sz w:val="24"/>
          <w:szCs w:val="24"/>
        </w:rPr>
        <w:t>containing products, and have suggested that only the “hyper-</w:t>
      </w:r>
      <w:r w:rsidR="00230E23" w:rsidRPr="006A784A">
        <w:rPr>
          <w:rFonts w:ascii="Arial" w:hAnsi="Arial" w:cs="Arial"/>
          <w:sz w:val="24"/>
          <w:szCs w:val="24"/>
        </w:rPr>
        <w:t>responders,” are at risk.</w:t>
      </w:r>
    </w:p>
    <w:p w:rsidR="00710F53" w:rsidRPr="001A26A3" w:rsidRDefault="001A26A3" w:rsidP="001A26A3">
      <w:pPr>
        <w:autoSpaceDE w:val="0"/>
        <w:autoSpaceDN w:val="0"/>
        <w:adjustRightInd w:val="0"/>
        <w:spacing w:after="0" w:line="240" w:lineRule="auto"/>
        <w:rPr>
          <w:rFonts w:ascii="Arial" w:hAnsi="Arial" w:cs="Arial"/>
          <w:b/>
          <w:sz w:val="24"/>
          <w:szCs w:val="24"/>
        </w:rPr>
      </w:pPr>
      <w:r>
        <w:rPr>
          <w:rFonts w:ascii="Arial" w:hAnsi="Arial" w:cs="Arial"/>
          <w:sz w:val="24"/>
          <w:szCs w:val="24"/>
        </w:rPr>
        <w:br/>
        <w:t xml:space="preserve">When research studies are summarized in published reviews, authors can use another trick or two to minimize cholesterol’s dangers: </w:t>
      </w:r>
      <w:r>
        <w:rPr>
          <w:rFonts w:ascii="Arial" w:hAnsi="Arial" w:cs="Arial"/>
          <w:sz w:val="24"/>
          <w:szCs w:val="24"/>
        </w:rPr>
        <w:br/>
        <w:t xml:space="preserve"> </w:t>
      </w:r>
    </w:p>
    <w:p w:rsidR="00531859" w:rsidRPr="006A784A" w:rsidRDefault="008F5AEF" w:rsidP="00531859">
      <w:pPr>
        <w:pStyle w:val="ListParagraph"/>
        <w:numPr>
          <w:ilvl w:val="0"/>
          <w:numId w:val="3"/>
        </w:numPr>
        <w:spacing w:line="240" w:lineRule="auto"/>
        <w:rPr>
          <w:rFonts w:ascii="Arial" w:hAnsi="Arial" w:cs="Arial"/>
          <w:sz w:val="24"/>
          <w:szCs w:val="24"/>
        </w:rPr>
      </w:pPr>
      <w:r w:rsidRPr="006A784A">
        <w:rPr>
          <w:rFonts w:ascii="Arial" w:hAnsi="Arial" w:cs="Arial"/>
          <w:b/>
          <w:sz w:val="24"/>
          <w:szCs w:val="24"/>
        </w:rPr>
        <w:t>Method 5</w:t>
      </w:r>
      <w:r w:rsidR="00AE2909" w:rsidRPr="006A784A">
        <w:rPr>
          <w:rFonts w:ascii="Arial" w:hAnsi="Arial" w:cs="Arial"/>
          <w:b/>
          <w:sz w:val="24"/>
          <w:szCs w:val="24"/>
        </w:rPr>
        <w:t xml:space="preserve">. </w:t>
      </w:r>
      <w:r w:rsidR="00277327" w:rsidRPr="006A784A">
        <w:rPr>
          <w:rFonts w:ascii="Arial" w:hAnsi="Arial" w:cs="Arial"/>
          <w:b/>
          <w:sz w:val="24"/>
          <w:szCs w:val="24"/>
        </w:rPr>
        <w:t>Omit older research s</w:t>
      </w:r>
      <w:r w:rsidR="00710F53" w:rsidRPr="006A784A">
        <w:rPr>
          <w:rFonts w:ascii="Arial" w:hAnsi="Arial" w:cs="Arial"/>
          <w:b/>
          <w:sz w:val="24"/>
          <w:szCs w:val="24"/>
        </w:rPr>
        <w:t>tudies.</w:t>
      </w:r>
      <w:r w:rsidR="00710F53" w:rsidRPr="006A784A">
        <w:rPr>
          <w:rFonts w:ascii="Arial" w:hAnsi="Arial" w:cs="Arial"/>
          <w:sz w:val="24"/>
          <w:szCs w:val="24"/>
        </w:rPr>
        <w:t xml:space="preserve"> </w:t>
      </w:r>
      <w:r w:rsidR="003B5642" w:rsidRPr="006A784A">
        <w:rPr>
          <w:rFonts w:ascii="Arial" w:hAnsi="Arial" w:cs="Arial"/>
          <w:sz w:val="24"/>
          <w:szCs w:val="24"/>
        </w:rPr>
        <w:t xml:space="preserve">By limiting their reviews to studies published in recent years—when nearly all studies were industry funded—the results are more favorable than they would be if they </w:t>
      </w:r>
      <w:r w:rsidR="006D17FB" w:rsidRPr="006A784A">
        <w:rPr>
          <w:rFonts w:ascii="Arial" w:hAnsi="Arial" w:cs="Arial"/>
          <w:sz w:val="24"/>
          <w:szCs w:val="24"/>
        </w:rPr>
        <w:t xml:space="preserve">had </w:t>
      </w:r>
      <w:r w:rsidR="003B5642" w:rsidRPr="006A784A">
        <w:rPr>
          <w:rFonts w:ascii="Arial" w:hAnsi="Arial" w:cs="Arial"/>
          <w:sz w:val="24"/>
          <w:szCs w:val="24"/>
        </w:rPr>
        <w:t>also included older, government-funded studies.</w:t>
      </w:r>
      <w:r w:rsidR="00344099">
        <w:rPr>
          <w:rFonts w:ascii="Arial" w:hAnsi="Arial" w:cs="Arial"/>
          <w:sz w:val="24"/>
          <w:szCs w:val="24"/>
        </w:rPr>
        <w:br/>
      </w:r>
    </w:p>
    <w:p w:rsidR="00357E56" w:rsidRPr="009C784B" w:rsidRDefault="00531859" w:rsidP="00B32781">
      <w:pPr>
        <w:pStyle w:val="ListParagraph"/>
        <w:numPr>
          <w:ilvl w:val="0"/>
          <w:numId w:val="3"/>
        </w:numPr>
        <w:spacing w:line="240" w:lineRule="auto"/>
        <w:rPr>
          <w:rFonts w:ascii="Arial" w:hAnsi="Arial" w:cs="Arial"/>
          <w:sz w:val="24"/>
          <w:szCs w:val="24"/>
        </w:rPr>
      </w:pPr>
      <w:r w:rsidRPr="006A784A">
        <w:rPr>
          <w:rFonts w:ascii="Arial" w:hAnsi="Arial" w:cs="Arial"/>
          <w:b/>
          <w:sz w:val="24"/>
          <w:szCs w:val="24"/>
        </w:rPr>
        <w:t>M</w:t>
      </w:r>
      <w:r w:rsidR="008F5AEF" w:rsidRPr="006A784A">
        <w:rPr>
          <w:rFonts w:ascii="Arial" w:hAnsi="Arial" w:cs="Arial"/>
          <w:b/>
          <w:sz w:val="24"/>
          <w:szCs w:val="24"/>
        </w:rPr>
        <w:t>ethod 6</w:t>
      </w:r>
      <w:r w:rsidR="00AE2909" w:rsidRPr="006A784A">
        <w:rPr>
          <w:rFonts w:ascii="Arial" w:hAnsi="Arial" w:cs="Arial"/>
          <w:b/>
          <w:sz w:val="24"/>
          <w:szCs w:val="24"/>
        </w:rPr>
        <w:t xml:space="preserve">. </w:t>
      </w:r>
      <w:r w:rsidR="00710F53" w:rsidRPr="006A784A">
        <w:rPr>
          <w:rFonts w:ascii="Arial" w:hAnsi="Arial" w:cs="Arial"/>
          <w:b/>
          <w:sz w:val="24"/>
          <w:szCs w:val="24"/>
        </w:rPr>
        <w:t xml:space="preserve">Call </w:t>
      </w:r>
      <w:r w:rsidR="00B12547" w:rsidRPr="006A784A">
        <w:rPr>
          <w:rFonts w:ascii="Arial" w:hAnsi="Arial" w:cs="Arial"/>
          <w:b/>
          <w:sz w:val="24"/>
          <w:szCs w:val="24"/>
        </w:rPr>
        <w:t>positive studies negative, if they are not statistically significant.</w:t>
      </w:r>
      <w:r w:rsidR="00B12547" w:rsidRPr="006A784A">
        <w:rPr>
          <w:rFonts w:ascii="Arial" w:hAnsi="Arial" w:cs="Arial"/>
          <w:sz w:val="24"/>
          <w:szCs w:val="24"/>
        </w:rPr>
        <w:t xml:space="preserve"> </w:t>
      </w:r>
      <w:r w:rsidR="00C66DF3" w:rsidRPr="006A784A">
        <w:rPr>
          <w:rFonts w:ascii="Arial" w:hAnsi="Arial" w:cs="Arial"/>
          <w:sz w:val="24"/>
          <w:szCs w:val="24"/>
        </w:rPr>
        <w:t xml:space="preserve">As noted above, when an effect, such as a rise in cholesterol in response to eating eggs, could have attributed to chance, some researchers mistakenly report there was no effect at all. </w:t>
      </w:r>
      <w:r w:rsidR="00DE14EE" w:rsidRPr="006A784A">
        <w:rPr>
          <w:rFonts w:ascii="Arial" w:hAnsi="Arial" w:cs="Arial"/>
          <w:sz w:val="24"/>
          <w:szCs w:val="24"/>
        </w:rPr>
        <w:t>R</w:t>
      </w:r>
      <w:r w:rsidR="00F879BF" w:rsidRPr="006A784A">
        <w:rPr>
          <w:rFonts w:ascii="Arial" w:hAnsi="Arial" w:cs="Arial"/>
          <w:sz w:val="24"/>
          <w:szCs w:val="24"/>
        </w:rPr>
        <w:t xml:space="preserve">eviewers </w:t>
      </w:r>
      <w:r w:rsidR="00DE14EE" w:rsidRPr="006A784A">
        <w:rPr>
          <w:rFonts w:ascii="Arial" w:hAnsi="Arial" w:cs="Arial"/>
          <w:sz w:val="24"/>
          <w:szCs w:val="24"/>
        </w:rPr>
        <w:t xml:space="preserve">sometimes </w:t>
      </w:r>
      <w:r w:rsidR="00F879BF" w:rsidRPr="006A784A">
        <w:rPr>
          <w:rFonts w:ascii="Arial" w:hAnsi="Arial" w:cs="Arial"/>
          <w:sz w:val="24"/>
          <w:szCs w:val="24"/>
        </w:rPr>
        <w:t xml:space="preserve">carry this notion forward in summaries of research findings, </w:t>
      </w:r>
      <w:r w:rsidR="00DE14EE" w:rsidRPr="006A784A">
        <w:rPr>
          <w:rFonts w:ascii="Arial" w:hAnsi="Arial" w:cs="Arial"/>
          <w:sz w:val="24"/>
          <w:szCs w:val="24"/>
        </w:rPr>
        <w:t xml:space="preserve">suggesting that </w:t>
      </w:r>
      <w:r w:rsidR="00F879BF" w:rsidRPr="006A784A">
        <w:rPr>
          <w:rFonts w:ascii="Arial" w:hAnsi="Arial" w:cs="Arial"/>
          <w:sz w:val="24"/>
          <w:szCs w:val="24"/>
        </w:rPr>
        <w:t xml:space="preserve">a great many studies </w:t>
      </w:r>
      <w:r w:rsidR="00DE14EE" w:rsidRPr="006A784A">
        <w:rPr>
          <w:rFonts w:ascii="Arial" w:hAnsi="Arial" w:cs="Arial"/>
          <w:sz w:val="24"/>
          <w:szCs w:val="24"/>
        </w:rPr>
        <w:t xml:space="preserve">have found no effect. </w:t>
      </w:r>
    </w:p>
    <w:p w:rsidR="00EF1B80" w:rsidRPr="006A784A" w:rsidRDefault="00EF1B80" w:rsidP="00B32781">
      <w:pPr>
        <w:spacing w:line="240" w:lineRule="auto"/>
        <w:rPr>
          <w:rFonts w:ascii="Arial" w:hAnsi="Arial" w:cs="Arial"/>
          <w:b/>
          <w:sz w:val="24"/>
          <w:szCs w:val="24"/>
        </w:rPr>
      </w:pPr>
      <w:r w:rsidRPr="006A784A">
        <w:rPr>
          <w:rFonts w:ascii="Arial" w:hAnsi="Arial" w:cs="Arial"/>
          <w:b/>
          <w:sz w:val="24"/>
          <w:szCs w:val="24"/>
        </w:rPr>
        <w:t xml:space="preserve">Oops, Maybe Cholesterol Does Matter After All </w:t>
      </w:r>
    </w:p>
    <w:p w:rsidR="00D21C55" w:rsidRDefault="0019426D" w:rsidP="00B32781">
      <w:pPr>
        <w:spacing w:line="240" w:lineRule="auto"/>
        <w:rPr>
          <w:rFonts w:ascii="Arial" w:hAnsi="Arial" w:cs="Arial"/>
          <w:sz w:val="24"/>
          <w:szCs w:val="24"/>
        </w:rPr>
      </w:pPr>
      <w:r w:rsidRPr="006A784A">
        <w:rPr>
          <w:rFonts w:ascii="Arial" w:hAnsi="Arial" w:cs="Arial"/>
          <w:sz w:val="24"/>
          <w:szCs w:val="24"/>
        </w:rPr>
        <w:t xml:space="preserve">In July, the </w:t>
      </w:r>
      <w:r w:rsidR="007B18CE" w:rsidRPr="006A784A">
        <w:rPr>
          <w:rFonts w:ascii="Arial" w:hAnsi="Arial" w:cs="Arial"/>
          <w:i/>
          <w:sz w:val="24"/>
          <w:szCs w:val="24"/>
        </w:rPr>
        <w:t>American Journal of Clinical Nutrition</w:t>
      </w:r>
      <w:r w:rsidRPr="006A784A">
        <w:rPr>
          <w:rFonts w:ascii="Arial" w:hAnsi="Arial" w:cs="Arial"/>
          <w:sz w:val="24"/>
          <w:szCs w:val="24"/>
        </w:rPr>
        <w:t xml:space="preserve"> </w:t>
      </w:r>
      <w:r w:rsidR="00EF1B80" w:rsidRPr="006A784A">
        <w:rPr>
          <w:rFonts w:ascii="Arial" w:hAnsi="Arial" w:cs="Arial"/>
          <w:sz w:val="24"/>
          <w:szCs w:val="24"/>
        </w:rPr>
        <w:t xml:space="preserve">published a new meta-analysis </w:t>
      </w:r>
      <w:r w:rsidRPr="006A784A">
        <w:rPr>
          <w:rFonts w:ascii="Arial" w:hAnsi="Arial" w:cs="Arial"/>
          <w:sz w:val="24"/>
          <w:szCs w:val="24"/>
        </w:rPr>
        <w:t>showing</w:t>
      </w:r>
      <w:r w:rsidR="00F34A77" w:rsidRPr="006A784A">
        <w:rPr>
          <w:rFonts w:ascii="Arial" w:hAnsi="Arial" w:cs="Arial"/>
          <w:sz w:val="24"/>
          <w:szCs w:val="24"/>
        </w:rPr>
        <w:t xml:space="preserve"> </w:t>
      </w:r>
      <w:r w:rsidRPr="006A784A">
        <w:rPr>
          <w:rFonts w:ascii="Arial" w:hAnsi="Arial" w:cs="Arial"/>
          <w:sz w:val="24"/>
          <w:szCs w:val="24"/>
        </w:rPr>
        <w:t>that dietary cholesterol increases blood cholesterol</w:t>
      </w:r>
      <w:r w:rsidR="00F34A77" w:rsidRPr="006A784A">
        <w:rPr>
          <w:rFonts w:ascii="Arial" w:hAnsi="Arial" w:cs="Arial"/>
          <w:sz w:val="24"/>
          <w:szCs w:val="24"/>
        </w:rPr>
        <w:t xml:space="preserve"> (the same finding from each of the previous meta-analyses)</w:t>
      </w:r>
      <w:r w:rsidRPr="006A784A">
        <w:rPr>
          <w:rFonts w:ascii="Arial" w:hAnsi="Arial" w:cs="Arial"/>
          <w:sz w:val="24"/>
          <w:szCs w:val="24"/>
        </w:rPr>
        <w:t xml:space="preserve">. The </w:t>
      </w:r>
      <w:r w:rsidR="00D92078" w:rsidRPr="006A784A">
        <w:rPr>
          <w:rFonts w:ascii="Arial" w:hAnsi="Arial" w:cs="Arial"/>
          <w:sz w:val="24"/>
          <w:szCs w:val="24"/>
        </w:rPr>
        <w:t xml:space="preserve">accompanying editorial, written by Robert </w:t>
      </w:r>
      <w:proofErr w:type="spellStart"/>
      <w:r w:rsidR="00D92078" w:rsidRPr="006A784A">
        <w:rPr>
          <w:rFonts w:ascii="Arial" w:hAnsi="Arial" w:cs="Arial"/>
          <w:sz w:val="24"/>
          <w:szCs w:val="24"/>
        </w:rPr>
        <w:t>Eckel</w:t>
      </w:r>
      <w:proofErr w:type="spellEnd"/>
      <w:r w:rsidR="00D92078" w:rsidRPr="006A784A">
        <w:rPr>
          <w:rFonts w:ascii="Arial" w:hAnsi="Arial" w:cs="Arial"/>
          <w:sz w:val="24"/>
          <w:szCs w:val="24"/>
        </w:rPr>
        <w:t xml:space="preserve">, </w:t>
      </w:r>
      <w:r w:rsidR="00384589">
        <w:rPr>
          <w:rFonts w:ascii="Arial" w:hAnsi="Arial" w:cs="Arial"/>
          <w:sz w:val="24"/>
          <w:szCs w:val="24"/>
        </w:rPr>
        <w:t xml:space="preserve">M.D., </w:t>
      </w:r>
      <w:r w:rsidR="00D92078" w:rsidRPr="006A784A">
        <w:rPr>
          <w:rFonts w:ascii="Arial" w:hAnsi="Arial" w:cs="Arial"/>
          <w:sz w:val="24"/>
          <w:szCs w:val="24"/>
        </w:rPr>
        <w:t>indicated that it was best to be cautio</w:t>
      </w:r>
      <w:r w:rsidR="009C784B">
        <w:rPr>
          <w:rFonts w:ascii="Arial" w:hAnsi="Arial" w:cs="Arial"/>
          <w:sz w:val="24"/>
          <w:szCs w:val="24"/>
        </w:rPr>
        <w:t>us about cholesterol after all.</w:t>
      </w:r>
    </w:p>
    <w:p w:rsidR="00364510" w:rsidRPr="006A784A" w:rsidRDefault="00364510" w:rsidP="00B32781">
      <w:pPr>
        <w:spacing w:line="240" w:lineRule="auto"/>
        <w:rPr>
          <w:rFonts w:ascii="Arial" w:hAnsi="Arial" w:cs="Arial"/>
          <w:sz w:val="24"/>
          <w:szCs w:val="24"/>
        </w:rPr>
      </w:pPr>
      <w:r>
        <w:rPr>
          <w:rFonts w:ascii="Arial" w:hAnsi="Arial" w:cs="Arial"/>
          <w:sz w:val="24"/>
          <w:szCs w:val="24"/>
        </w:rPr>
        <w:t>Physicians Committee experts and members continue to urge the U.S. Department of Agriculture and the Department of Health and Human Services to keep cholesterol warnings in the 2015 Dietary Guidelines for Americans</w:t>
      </w:r>
      <w:r w:rsidR="001A26A3">
        <w:rPr>
          <w:rFonts w:ascii="Arial" w:hAnsi="Arial" w:cs="Arial"/>
          <w:sz w:val="24"/>
          <w:szCs w:val="24"/>
        </w:rPr>
        <w:t xml:space="preserve">, which </w:t>
      </w:r>
      <w:r w:rsidR="00B630FF">
        <w:rPr>
          <w:rFonts w:ascii="Arial" w:hAnsi="Arial" w:cs="Arial"/>
          <w:sz w:val="24"/>
          <w:szCs w:val="24"/>
        </w:rPr>
        <w:t>are slated for release this winter</w:t>
      </w:r>
      <w:r w:rsidR="001A26A3">
        <w:rPr>
          <w:rFonts w:ascii="Arial" w:hAnsi="Arial" w:cs="Arial"/>
          <w:sz w:val="24"/>
          <w:szCs w:val="24"/>
        </w:rPr>
        <w:t xml:space="preserve">. </w:t>
      </w:r>
    </w:p>
    <w:sectPr w:rsidR="00364510" w:rsidRPr="006A784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78" w:rsidRDefault="00A00178" w:rsidP="00315220">
      <w:pPr>
        <w:spacing w:after="0" w:line="240" w:lineRule="auto"/>
      </w:pPr>
      <w:r>
        <w:separator/>
      </w:r>
    </w:p>
  </w:endnote>
  <w:endnote w:type="continuationSeparator" w:id="0">
    <w:p w:rsidR="00A00178" w:rsidRDefault="00A00178" w:rsidP="0031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82803"/>
      <w:docPartObj>
        <w:docPartGallery w:val="Page Numbers (Bottom of Page)"/>
        <w:docPartUnique/>
      </w:docPartObj>
    </w:sdtPr>
    <w:sdtEndPr>
      <w:rPr>
        <w:noProof/>
      </w:rPr>
    </w:sdtEndPr>
    <w:sdtContent>
      <w:p w:rsidR="00315220" w:rsidRDefault="00315220">
        <w:pPr>
          <w:pStyle w:val="Footer"/>
          <w:jc w:val="center"/>
        </w:pPr>
        <w:r>
          <w:fldChar w:fldCharType="begin"/>
        </w:r>
        <w:r>
          <w:instrText xml:space="preserve"> PAGE   \* MERGEFORMAT </w:instrText>
        </w:r>
        <w:r>
          <w:fldChar w:fldCharType="separate"/>
        </w:r>
        <w:r w:rsidR="00045BB4">
          <w:rPr>
            <w:noProof/>
          </w:rPr>
          <w:t>3</w:t>
        </w:r>
        <w:r>
          <w:rPr>
            <w:noProof/>
          </w:rPr>
          <w:fldChar w:fldCharType="end"/>
        </w:r>
      </w:p>
    </w:sdtContent>
  </w:sdt>
  <w:p w:rsidR="00315220" w:rsidRDefault="00315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78" w:rsidRDefault="00A00178" w:rsidP="00315220">
      <w:pPr>
        <w:spacing w:after="0" w:line="240" w:lineRule="auto"/>
      </w:pPr>
      <w:r>
        <w:separator/>
      </w:r>
    </w:p>
  </w:footnote>
  <w:footnote w:type="continuationSeparator" w:id="0">
    <w:p w:rsidR="00A00178" w:rsidRDefault="00A00178" w:rsidP="00315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14EDE"/>
    <w:multiLevelType w:val="hybridMultilevel"/>
    <w:tmpl w:val="BAF8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93266E"/>
    <w:multiLevelType w:val="hybridMultilevel"/>
    <w:tmpl w:val="A2AC3EC6"/>
    <w:lvl w:ilvl="0" w:tplc="A882FF6E">
      <w:start w:val="1"/>
      <w:numFmt w:val="decimal"/>
      <w:lvlText w:val="%1."/>
      <w:lvlJc w:val="left"/>
      <w:pPr>
        <w:tabs>
          <w:tab w:val="num" w:pos="720"/>
        </w:tabs>
        <w:ind w:left="720" w:hanging="360"/>
      </w:pPr>
      <w:rPr>
        <w:rFonts w:asciiTheme="minorHAnsi" w:eastAsiaTheme="minorHAnsi" w:hAnsiTheme="minorHAnsi" w:cstheme="minorBidi"/>
      </w:rPr>
    </w:lvl>
    <w:lvl w:ilvl="1" w:tplc="91584CE0" w:tentative="1">
      <w:start w:val="1"/>
      <w:numFmt w:val="bullet"/>
      <w:lvlText w:val="•"/>
      <w:lvlJc w:val="left"/>
      <w:pPr>
        <w:tabs>
          <w:tab w:val="num" w:pos="1440"/>
        </w:tabs>
        <w:ind w:left="1440" w:hanging="360"/>
      </w:pPr>
      <w:rPr>
        <w:rFonts w:ascii="Arial" w:hAnsi="Arial" w:hint="default"/>
      </w:rPr>
    </w:lvl>
    <w:lvl w:ilvl="2" w:tplc="99E685B8" w:tentative="1">
      <w:start w:val="1"/>
      <w:numFmt w:val="bullet"/>
      <w:lvlText w:val="•"/>
      <w:lvlJc w:val="left"/>
      <w:pPr>
        <w:tabs>
          <w:tab w:val="num" w:pos="2160"/>
        </w:tabs>
        <w:ind w:left="2160" w:hanging="360"/>
      </w:pPr>
      <w:rPr>
        <w:rFonts w:ascii="Arial" w:hAnsi="Arial" w:hint="default"/>
      </w:rPr>
    </w:lvl>
    <w:lvl w:ilvl="3" w:tplc="6C184038" w:tentative="1">
      <w:start w:val="1"/>
      <w:numFmt w:val="bullet"/>
      <w:lvlText w:val="•"/>
      <w:lvlJc w:val="left"/>
      <w:pPr>
        <w:tabs>
          <w:tab w:val="num" w:pos="2880"/>
        </w:tabs>
        <w:ind w:left="2880" w:hanging="360"/>
      </w:pPr>
      <w:rPr>
        <w:rFonts w:ascii="Arial" w:hAnsi="Arial" w:hint="default"/>
      </w:rPr>
    </w:lvl>
    <w:lvl w:ilvl="4" w:tplc="063EB458" w:tentative="1">
      <w:start w:val="1"/>
      <w:numFmt w:val="bullet"/>
      <w:lvlText w:val="•"/>
      <w:lvlJc w:val="left"/>
      <w:pPr>
        <w:tabs>
          <w:tab w:val="num" w:pos="3600"/>
        </w:tabs>
        <w:ind w:left="3600" w:hanging="360"/>
      </w:pPr>
      <w:rPr>
        <w:rFonts w:ascii="Arial" w:hAnsi="Arial" w:hint="default"/>
      </w:rPr>
    </w:lvl>
    <w:lvl w:ilvl="5" w:tplc="2E2468D0" w:tentative="1">
      <w:start w:val="1"/>
      <w:numFmt w:val="bullet"/>
      <w:lvlText w:val="•"/>
      <w:lvlJc w:val="left"/>
      <w:pPr>
        <w:tabs>
          <w:tab w:val="num" w:pos="4320"/>
        </w:tabs>
        <w:ind w:left="4320" w:hanging="360"/>
      </w:pPr>
      <w:rPr>
        <w:rFonts w:ascii="Arial" w:hAnsi="Arial" w:hint="default"/>
      </w:rPr>
    </w:lvl>
    <w:lvl w:ilvl="6" w:tplc="94D64A74" w:tentative="1">
      <w:start w:val="1"/>
      <w:numFmt w:val="bullet"/>
      <w:lvlText w:val="•"/>
      <w:lvlJc w:val="left"/>
      <w:pPr>
        <w:tabs>
          <w:tab w:val="num" w:pos="5040"/>
        </w:tabs>
        <w:ind w:left="5040" w:hanging="360"/>
      </w:pPr>
      <w:rPr>
        <w:rFonts w:ascii="Arial" w:hAnsi="Arial" w:hint="default"/>
      </w:rPr>
    </w:lvl>
    <w:lvl w:ilvl="7" w:tplc="970E90D8" w:tentative="1">
      <w:start w:val="1"/>
      <w:numFmt w:val="bullet"/>
      <w:lvlText w:val="•"/>
      <w:lvlJc w:val="left"/>
      <w:pPr>
        <w:tabs>
          <w:tab w:val="num" w:pos="5760"/>
        </w:tabs>
        <w:ind w:left="5760" w:hanging="360"/>
      </w:pPr>
      <w:rPr>
        <w:rFonts w:ascii="Arial" w:hAnsi="Arial" w:hint="default"/>
      </w:rPr>
    </w:lvl>
    <w:lvl w:ilvl="8" w:tplc="2E0CE8E6" w:tentative="1">
      <w:start w:val="1"/>
      <w:numFmt w:val="bullet"/>
      <w:lvlText w:val="•"/>
      <w:lvlJc w:val="left"/>
      <w:pPr>
        <w:tabs>
          <w:tab w:val="num" w:pos="6480"/>
        </w:tabs>
        <w:ind w:left="6480" w:hanging="360"/>
      </w:pPr>
      <w:rPr>
        <w:rFonts w:ascii="Arial" w:hAnsi="Arial" w:hint="default"/>
      </w:rPr>
    </w:lvl>
  </w:abstractNum>
  <w:abstractNum w:abstractNumId="2">
    <w:nsid w:val="78AB0CDA"/>
    <w:multiLevelType w:val="hybridMultilevel"/>
    <w:tmpl w:val="7310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01"/>
    <w:rsid w:val="00000E4E"/>
    <w:rsid w:val="000127F2"/>
    <w:rsid w:val="00012A90"/>
    <w:rsid w:val="00012CDE"/>
    <w:rsid w:val="0001503D"/>
    <w:rsid w:val="00016690"/>
    <w:rsid w:val="00016C63"/>
    <w:rsid w:val="0002565A"/>
    <w:rsid w:val="000263EA"/>
    <w:rsid w:val="000266A9"/>
    <w:rsid w:val="00030A71"/>
    <w:rsid w:val="0003730E"/>
    <w:rsid w:val="00045534"/>
    <w:rsid w:val="00045BB4"/>
    <w:rsid w:val="00054F48"/>
    <w:rsid w:val="00056C58"/>
    <w:rsid w:val="000607AD"/>
    <w:rsid w:val="000653C8"/>
    <w:rsid w:val="00065C1F"/>
    <w:rsid w:val="00066A9B"/>
    <w:rsid w:val="00067F08"/>
    <w:rsid w:val="00071111"/>
    <w:rsid w:val="00081277"/>
    <w:rsid w:val="00084638"/>
    <w:rsid w:val="0008730A"/>
    <w:rsid w:val="00090EE9"/>
    <w:rsid w:val="000911D3"/>
    <w:rsid w:val="00095971"/>
    <w:rsid w:val="00096595"/>
    <w:rsid w:val="000A7828"/>
    <w:rsid w:val="000B48B1"/>
    <w:rsid w:val="000B52C9"/>
    <w:rsid w:val="000B713F"/>
    <w:rsid w:val="000C0662"/>
    <w:rsid w:val="000C44B3"/>
    <w:rsid w:val="000C67CA"/>
    <w:rsid w:val="000E156B"/>
    <w:rsid w:val="000E4F79"/>
    <w:rsid w:val="000E6FFA"/>
    <w:rsid w:val="000F1505"/>
    <w:rsid w:val="000F4B4B"/>
    <w:rsid w:val="000F79B9"/>
    <w:rsid w:val="001030CC"/>
    <w:rsid w:val="001052E4"/>
    <w:rsid w:val="00110F94"/>
    <w:rsid w:val="00111FD1"/>
    <w:rsid w:val="0012133A"/>
    <w:rsid w:val="00125AE8"/>
    <w:rsid w:val="00125CAB"/>
    <w:rsid w:val="00127EED"/>
    <w:rsid w:val="00142519"/>
    <w:rsid w:val="001435AA"/>
    <w:rsid w:val="00147E58"/>
    <w:rsid w:val="00151AD1"/>
    <w:rsid w:val="00162D39"/>
    <w:rsid w:val="00163C9E"/>
    <w:rsid w:val="00164A11"/>
    <w:rsid w:val="0018589E"/>
    <w:rsid w:val="00187AB0"/>
    <w:rsid w:val="00190AA5"/>
    <w:rsid w:val="0019426D"/>
    <w:rsid w:val="001A26A3"/>
    <w:rsid w:val="001A5A23"/>
    <w:rsid w:val="001A5B9E"/>
    <w:rsid w:val="001B3F1F"/>
    <w:rsid w:val="001B7747"/>
    <w:rsid w:val="001C3335"/>
    <w:rsid w:val="001C4181"/>
    <w:rsid w:val="001D27B6"/>
    <w:rsid w:val="001D7F41"/>
    <w:rsid w:val="001E3659"/>
    <w:rsid w:val="001E3B72"/>
    <w:rsid w:val="001E3E74"/>
    <w:rsid w:val="001F07EA"/>
    <w:rsid w:val="001F3C8E"/>
    <w:rsid w:val="001F59A6"/>
    <w:rsid w:val="001F5DCA"/>
    <w:rsid w:val="001F7078"/>
    <w:rsid w:val="00210535"/>
    <w:rsid w:val="0021151B"/>
    <w:rsid w:val="00211FF4"/>
    <w:rsid w:val="00230E23"/>
    <w:rsid w:val="002313FE"/>
    <w:rsid w:val="0024070C"/>
    <w:rsid w:val="00246CCE"/>
    <w:rsid w:val="00262E95"/>
    <w:rsid w:val="002640E8"/>
    <w:rsid w:val="00265D65"/>
    <w:rsid w:val="002702E4"/>
    <w:rsid w:val="00270977"/>
    <w:rsid w:val="002713B1"/>
    <w:rsid w:val="0027680D"/>
    <w:rsid w:val="00277327"/>
    <w:rsid w:val="00281097"/>
    <w:rsid w:val="00284A58"/>
    <w:rsid w:val="002852E2"/>
    <w:rsid w:val="00296370"/>
    <w:rsid w:val="002A00AD"/>
    <w:rsid w:val="002A2723"/>
    <w:rsid w:val="002B2A8A"/>
    <w:rsid w:val="002B33DA"/>
    <w:rsid w:val="002B43D3"/>
    <w:rsid w:val="002B5846"/>
    <w:rsid w:val="002B5D22"/>
    <w:rsid w:val="002C039E"/>
    <w:rsid w:val="002D0109"/>
    <w:rsid w:val="002D0808"/>
    <w:rsid w:val="002D1FBA"/>
    <w:rsid w:val="002D459F"/>
    <w:rsid w:val="002D795F"/>
    <w:rsid w:val="002D7E8F"/>
    <w:rsid w:val="002E21AE"/>
    <w:rsid w:val="002E3CE2"/>
    <w:rsid w:val="002E5C1C"/>
    <w:rsid w:val="002F0F5C"/>
    <w:rsid w:val="002F1D71"/>
    <w:rsid w:val="0031119F"/>
    <w:rsid w:val="003148B4"/>
    <w:rsid w:val="00315220"/>
    <w:rsid w:val="0031607B"/>
    <w:rsid w:val="003169AB"/>
    <w:rsid w:val="0031716A"/>
    <w:rsid w:val="00321E74"/>
    <w:rsid w:val="003232F4"/>
    <w:rsid w:val="00323406"/>
    <w:rsid w:val="003264E7"/>
    <w:rsid w:val="00327B93"/>
    <w:rsid w:val="00333538"/>
    <w:rsid w:val="003341E5"/>
    <w:rsid w:val="003377BB"/>
    <w:rsid w:val="00344099"/>
    <w:rsid w:val="0034694D"/>
    <w:rsid w:val="00347A01"/>
    <w:rsid w:val="00350052"/>
    <w:rsid w:val="0035076B"/>
    <w:rsid w:val="00351919"/>
    <w:rsid w:val="00355A83"/>
    <w:rsid w:val="00357E56"/>
    <w:rsid w:val="003604C4"/>
    <w:rsid w:val="00360B15"/>
    <w:rsid w:val="00363A4F"/>
    <w:rsid w:val="00364510"/>
    <w:rsid w:val="00371940"/>
    <w:rsid w:val="00373303"/>
    <w:rsid w:val="00373398"/>
    <w:rsid w:val="0037595C"/>
    <w:rsid w:val="003802AE"/>
    <w:rsid w:val="00383C3C"/>
    <w:rsid w:val="00384589"/>
    <w:rsid w:val="0038657C"/>
    <w:rsid w:val="003905B9"/>
    <w:rsid w:val="0039152D"/>
    <w:rsid w:val="00392761"/>
    <w:rsid w:val="00392D48"/>
    <w:rsid w:val="00394D6B"/>
    <w:rsid w:val="003977D8"/>
    <w:rsid w:val="003A1BA4"/>
    <w:rsid w:val="003A69E6"/>
    <w:rsid w:val="003A6EA8"/>
    <w:rsid w:val="003B1D63"/>
    <w:rsid w:val="003B320D"/>
    <w:rsid w:val="003B4E16"/>
    <w:rsid w:val="003B5642"/>
    <w:rsid w:val="003B68F0"/>
    <w:rsid w:val="003C7D9A"/>
    <w:rsid w:val="003D427C"/>
    <w:rsid w:val="003D6A2B"/>
    <w:rsid w:val="003E09D7"/>
    <w:rsid w:val="003E18E6"/>
    <w:rsid w:val="003F03D6"/>
    <w:rsid w:val="003F391C"/>
    <w:rsid w:val="003F6F3F"/>
    <w:rsid w:val="00401CBA"/>
    <w:rsid w:val="00412750"/>
    <w:rsid w:val="004137A2"/>
    <w:rsid w:val="00416594"/>
    <w:rsid w:val="004217C5"/>
    <w:rsid w:val="00424568"/>
    <w:rsid w:val="004262B6"/>
    <w:rsid w:val="004314B9"/>
    <w:rsid w:val="00431B76"/>
    <w:rsid w:val="004330A3"/>
    <w:rsid w:val="00440ECC"/>
    <w:rsid w:val="00441D0A"/>
    <w:rsid w:val="00444A5B"/>
    <w:rsid w:val="00446EA6"/>
    <w:rsid w:val="00452888"/>
    <w:rsid w:val="004556CF"/>
    <w:rsid w:val="004712D8"/>
    <w:rsid w:val="00474402"/>
    <w:rsid w:val="00475E9A"/>
    <w:rsid w:val="00485920"/>
    <w:rsid w:val="00492E00"/>
    <w:rsid w:val="0049688F"/>
    <w:rsid w:val="004A0333"/>
    <w:rsid w:val="004A2D08"/>
    <w:rsid w:val="004A55A4"/>
    <w:rsid w:val="004B0F7F"/>
    <w:rsid w:val="004B6499"/>
    <w:rsid w:val="004C03CF"/>
    <w:rsid w:val="004C07A5"/>
    <w:rsid w:val="004C300E"/>
    <w:rsid w:val="004C3517"/>
    <w:rsid w:val="004C3572"/>
    <w:rsid w:val="004C64E7"/>
    <w:rsid w:val="004C6D9B"/>
    <w:rsid w:val="004D105E"/>
    <w:rsid w:val="004E1E0A"/>
    <w:rsid w:val="004F27DB"/>
    <w:rsid w:val="004F34D0"/>
    <w:rsid w:val="0050605B"/>
    <w:rsid w:val="005067D3"/>
    <w:rsid w:val="005106BB"/>
    <w:rsid w:val="005136F1"/>
    <w:rsid w:val="00520F61"/>
    <w:rsid w:val="005253C1"/>
    <w:rsid w:val="00525E09"/>
    <w:rsid w:val="00525E94"/>
    <w:rsid w:val="00526DF3"/>
    <w:rsid w:val="00530CE2"/>
    <w:rsid w:val="00531859"/>
    <w:rsid w:val="00531EE0"/>
    <w:rsid w:val="0053268A"/>
    <w:rsid w:val="00543BDD"/>
    <w:rsid w:val="005464B0"/>
    <w:rsid w:val="00551991"/>
    <w:rsid w:val="00552BA2"/>
    <w:rsid w:val="005544C9"/>
    <w:rsid w:val="0055506F"/>
    <w:rsid w:val="00566332"/>
    <w:rsid w:val="00566999"/>
    <w:rsid w:val="00571593"/>
    <w:rsid w:val="00573354"/>
    <w:rsid w:val="00574B1D"/>
    <w:rsid w:val="00576129"/>
    <w:rsid w:val="0058096C"/>
    <w:rsid w:val="00580ACA"/>
    <w:rsid w:val="00582493"/>
    <w:rsid w:val="00582FC4"/>
    <w:rsid w:val="005850B3"/>
    <w:rsid w:val="00591947"/>
    <w:rsid w:val="00591988"/>
    <w:rsid w:val="005A22C3"/>
    <w:rsid w:val="005A2E00"/>
    <w:rsid w:val="005A68F0"/>
    <w:rsid w:val="005A78C0"/>
    <w:rsid w:val="005B3CB7"/>
    <w:rsid w:val="005B6E2E"/>
    <w:rsid w:val="005C1A9D"/>
    <w:rsid w:val="005C1F3C"/>
    <w:rsid w:val="005C3374"/>
    <w:rsid w:val="005C5A16"/>
    <w:rsid w:val="005D38FB"/>
    <w:rsid w:val="005D42C7"/>
    <w:rsid w:val="005D4CAF"/>
    <w:rsid w:val="005E134F"/>
    <w:rsid w:val="005E1E2D"/>
    <w:rsid w:val="005E28D3"/>
    <w:rsid w:val="005E6A77"/>
    <w:rsid w:val="005E789D"/>
    <w:rsid w:val="005E79EB"/>
    <w:rsid w:val="005F1F4A"/>
    <w:rsid w:val="005F5898"/>
    <w:rsid w:val="006032D5"/>
    <w:rsid w:val="00616587"/>
    <w:rsid w:val="00621B14"/>
    <w:rsid w:val="00622F4B"/>
    <w:rsid w:val="00625502"/>
    <w:rsid w:val="00626EBE"/>
    <w:rsid w:val="00630693"/>
    <w:rsid w:val="006314FB"/>
    <w:rsid w:val="006419F4"/>
    <w:rsid w:val="00641EC3"/>
    <w:rsid w:val="0064275C"/>
    <w:rsid w:val="00644510"/>
    <w:rsid w:val="00645AD5"/>
    <w:rsid w:val="00651891"/>
    <w:rsid w:val="006524B9"/>
    <w:rsid w:val="006527D9"/>
    <w:rsid w:val="00655946"/>
    <w:rsid w:val="00656D4C"/>
    <w:rsid w:val="00661202"/>
    <w:rsid w:val="0066393D"/>
    <w:rsid w:val="006642DE"/>
    <w:rsid w:val="0066561E"/>
    <w:rsid w:val="00665799"/>
    <w:rsid w:val="006672D7"/>
    <w:rsid w:val="00667878"/>
    <w:rsid w:val="0067071E"/>
    <w:rsid w:val="0067190C"/>
    <w:rsid w:val="00673603"/>
    <w:rsid w:val="00676CD9"/>
    <w:rsid w:val="00677179"/>
    <w:rsid w:val="0068046C"/>
    <w:rsid w:val="00680937"/>
    <w:rsid w:val="00680C96"/>
    <w:rsid w:val="00681A10"/>
    <w:rsid w:val="0068322F"/>
    <w:rsid w:val="00684ABA"/>
    <w:rsid w:val="006958D2"/>
    <w:rsid w:val="006A1621"/>
    <w:rsid w:val="006A4FA6"/>
    <w:rsid w:val="006A75A6"/>
    <w:rsid w:val="006A784A"/>
    <w:rsid w:val="006B0CAF"/>
    <w:rsid w:val="006B14A0"/>
    <w:rsid w:val="006C1F57"/>
    <w:rsid w:val="006C244A"/>
    <w:rsid w:val="006C624C"/>
    <w:rsid w:val="006C6981"/>
    <w:rsid w:val="006D17FB"/>
    <w:rsid w:val="006D22D2"/>
    <w:rsid w:val="006D3DFF"/>
    <w:rsid w:val="006D5318"/>
    <w:rsid w:val="006E3779"/>
    <w:rsid w:val="006E4D5E"/>
    <w:rsid w:val="006F1120"/>
    <w:rsid w:val="006F3A11"/>
    <w:rsid w:val="006F7C9E"/>
    <w:rsid w:val="00700BD8"/>
    <w:rsid w:val="00704A86"/>
    <w:rsid w:val="00707B8F"/>
    <w:rsid w:val="00710F53"/>
    <w:rsid w:val="0071451E"/>
    <w:rsid w:val="00716BF5"/>
    <w:rsid w:val="007263C0"/>
    <w:rsid w:val="00730C20"/>
    <w:rsid w:val="007447A7"/>
    <w:rsid w:val="007477F3"/>
    <w:rsid w:val="00752DA4"/>
    <w:rsid w:val="00753D3A"/>
    <w:rsid w:val="007566FC"/>
    <w:rsid w:val="00761990"/>
    <w:rsid w:val="00761F99"/>
    <w:rsid w:val="00764468"/>
    <w:rsid w:val="00771848"/>
    <w:rsid w:val="007806C0"/>
    <w:rsid w:val="007825CB"/>
    <w:rsid w:val="007874A6"/>
    <w:rsid w:val="0078750F"/>
    <w:rsid w:val="00790133"/>
    <w:rsid w:val="00792E3C"/>
    <w:rsid w:val="007A74F7"/>
    <w:rsid w:val="007B18CE"/>
    <w:rsid w:val="007B3C8E"/>
    <w:rsid w:val="007B4A34"/>
    <w:rsid w:val="007C1C8D"/>
    <w:rsid w:val="007C35F4"/>
    <w:rsid w:val="007D2E4D"/>
    <w:rsid w:val="007D6641"/>
    <w:rsid w:val="007E7372"/>
    <w:rsid w:val="007F6203"/>
    <w:rsid w:val="007F7025"/>
    <w:rsid w:val="007F7A9D"/>
    <w:rsid w:val="00800BF1"/>
    <w:rsid w:val="00800EA1"/>
    <w:rsid w:val="008012AE"/>
    <w:rsid w:val="00801E36"/>
    <w:rsid w:val="00805ECB"/>
    <w:rsid w:val="00806C1B"/>
    <w:rsid w:val="00815C9F"/>
    <w:rsid w:val="00817AA5"/>
    <w:rsid w:val="00823417"/>
    <w:rsid w:val="00830D1E"/>
    <w:rsid w:val="008318A9"/>
    <w:rsid w:val="00832CCB"/>
    <w:rsid w:val="00836F5E"/>
    <w:rsid w:val="008430AD"/>
    <w:rsid w:val="008457CF"/>
    <w:rsid w:val="008462F8"/>
    <w:rsid w:val="00850674"/>
    <w:rsid w:val="00850D6E"/>
    <w:rsid w:val="0085424B"/>
    <w:rsid w:val="008557AD"/>
    <w:rsid w:val="00857C1E"/>
    <w:rsid w:val="00862852"/>
    <w:rsid w:val="00863514"/>
    <w:rsid w:val="0086524B"/>
    <w:rsid w:val="00873C2A"/>
    <w:rsid w:val="00874929"/>
    <w:rsid w:val="00880E08"/>
    <w:rsid w:val="00885397"/>
    <w:rsid w:val="008921A1"/>
    <w:rsid w:val="00895E83"/>
    <w:rsid w:val="008A11A4"/>
    <w:rsid w:val="008B0A12"/>
    <w:rsid w:val="008B2380"/>
    <w:rsid w:val="008B5CEF"/>
    <w:rsid w:val="008C0E9B"/>
    <w:rsid w:val="008C16F1"/>
    <w:rsid w:val="008C2E24"/>
    <w:rsid w:val="008D0BFB"/>
    <w:rsid w:val="008D2408"/>
    <w:rsid w:val="008D3A20"/>
    <w:rsid w:val="008D772F"/>
    <w:rsid w:val="008F2EA9"/>
    <w:rsid w:val="008F49DA"/>
    <w:rsid w:val="008F577D"/>
    <w:rsid w:val="008F5AEF"/>
    <w:rsid w:val="008F617F"/>
    <w:rsid w:val="0090290C"/>
    <w:rsid w:val="009039D1"/>
    <w:rsid w:val="00913EF3"/>
    <w:rsid w:val="00916EA5"/>
    <w:rsid w:val="00934E8E"/>
    <w:rsid w:val="009358A3"/>
    <w:rsid w:val="00937861"/>
    <w:rsid w:val="00944F2D"/>
    <w:rsid w:val="0094513C"/>
    <w:rsid w:val="0094783D"/>
    <w:rsid w:val="00956D08"/>
    <w:rsid w:val="00965148"/>
    <w:rsid w:val="00965AED"/>
    <w:rsid w:val="00967A68"/>
    <w:rsid w:val="0097064D"/>
    <w:rsid w:val="0097465A"/>
    <w:rsid w:val="0097628E"/>
    <w:rsid w:val="0097723B"/>
    <w:rsid w:val="00980BF6"/>
    <w:rsid w:val="00983213"/>
    <w:rsid w:val="0098607F"/>
    <w:rsid w:val="00986CCE"/>
    <w:rsid w:val="00995DEB"/>
    <w:rsid w:val="009A4627"/>
    <w:rsid w:val="009A4D8B"/>
    <w:rsid w:val="009A571F"/>
    <w:rsid w:val="009B04DE"/>
    <w:rsid w:val="009B273A"/>
    <w:rsid w:val="009B5EF8"/>
    <w:rsid w:val="009C1777"/>
    <w:rsid w:val="009C3157"/>
    <w:rsid w:val="009C784B"/>
    <w:rsid w:val="009D1358"/>
    <w:rsid w:val="009D50C3"/>
    <w:rsid w:val="009D671F"/>
    <w:rsid w:val="009D7D9E"/>
    <w:rsid w:val="009E2756"/>
    <w:rsid w:val="009E4BF7"/>
    <w:rsid w:val="009E5BA3"/>
    <w:rsid w:val="009F0F38"/>
    <w:rsid w:val="009F3DF7"/>
    <w:rsid w:val="00A00178"/>
    <w:rsid w:val="00A0055A"/>
    <w:rsid w:val="00A01B00"/>
    <w:rsid w:val="00A028B6"/>
    <w:rsid w:val="00A02945"/>
    <w:rsid w:val="00A02F49"/>
    <w:rsid w:val="00A059A9"/>
    <w:rsid w:val="00A07504"/>
    <w:rsid w:val="00A1417C"/>
    <w:rsid w:val="00A258A5"/>
    <w:rsid w:val="00A34642"/>
    <w:rsid w:val="00A43563"/>
    <w:rsid w:val="00A47159"/>
    <w:rsid w:val="00A47A26"/>
    <w:rsid w:val="00A50A5E"/>
    <w:rsid w:val="00A5581E"/>
    <w:rsid w:val="00A562FD"/>
    <w:rsid w:val="00A573CD"/>
    <w:rsid w:val="00A67D92"/>
    <w:rsid w:val="00A71EC6"/>
    <w:rsid w:val="00A73469"/>
    <w:rsid w:val="00A8017B"/>
    <w:rsid w:val="00A80280"/>
    <w:rsid w:val="00A80C52"/>
    <w:rsid w:val="00A82BDE"/>
    <w:rsid w:val="00A837B6"/>
    <w:rsid w:val="00A85F61"/>
    <w:rsid w:val="00A90E7F"/>
    <w:rsid w:val="00A91CDD"/>
    <w:rsid w:val="00A9276C"/>
    <w:rsid w:val="00A9462A"/>
    <w:rsid w:val="00A949B6"/>
    <w:rsid w:val="00AA3AE2"/>
    <w:rsid w:val="00AA42AF"/>
    <w:rsid w:val="00AB0237"/>
    <w:rsid w:val="00AB2CE0"/>
    <w:rsid w:val="00AB502B"/>
    <w:rsid w:val="00AB51EC"/>
    <w:rsid w:val="00AC5AD2"/>
    <w:rsid w:val="00AD55E7"/>
    <w:rsid w:val="00AD7504"/>
    <w:rsid w:val="00AD76A0"/>
    <w:rsid w:val="00AE017F"/>
    <w:rsid w:val="00AE2909"/>
    <w:rsid w:val="00AE2985"/>
    <w:rsid w:val="00AE370A"/>
    <w:rsid w:val="00AF03F4"/>
    <w:rsid w:val="00AF528F"/>
    <w:rsid w:val="00B0158F"/>
    <w:rsid w:val="00B12547"/>
    <w:rsid w:val="00B13E04"/>
    <w:rsid w:val="00B16A0C"/>
    <w:rsid w:val="00B17CF6"/>
    <w:rsid w:val="00B20DAF"/>
    <w:rsid w:val="00B237D7"/>
    <w:rsid w:val="00B245C4"/>
    <w:rsid w:val="00B25D5A"/>
    <w:rsid w:val="00B26786"/>
    <w:rsid w:val="00B31794"/>
    <w:rsid w:val="00B32409"/>
    <w:rsid w:val="00B32781"/>
    <w:rsid w:val="00B32BAE"/>
    <w:rsid w:val="00B415F3"/>
    <w:rsid w:val="00B41C55"/>
    <w:rsid w:val="00B41C73"/>
    <w:rsid w:val="00B46D4A"/>
    <w:rsid w:val="00B47DA3"/>
    <w:rsid w:val="00B53FD7"/>
    <w:rsid w:val="00B61EE4"/>
    <w:rsid w:val="00B630FF"/>
    <w:rsid w:val="00B64929"/>
    <w:rsid w:val="00B6633E"/>
    <w:rsid w:val="00B7575E"/>
    <w:rsid w:val="00B81720"/>
    <w:rsid w:val="00B86209"/>
    <w:rsid w:val="00B87E33"/>
    <w:rsid w:val="00B929E4"/>
    <w:rsid w:val="00B94D8E"/>
    <w:rsid w:val="00BA5298"/>
    <w:rsid w:val="00BB411B"/>
    <w:rsid w:val="00BB53AC"/>
    <w:rsid w:val="00BB6716"/>
    <w:rsid w:val="00BB6A44"/>
    <w:rsid w:val="00BB7627"/>
    <w:rsid w:val="00BC50B7"/>
    <w:rsid w:val="00BD5497"/>
    <w:rsid w:val="00BD5C22"/>
    <w:rsid w:val="00BE0202"/>
    <w:rsid w:val="00BE0AB4"/>
    <w:rsid w:val="00BE48AA"/>
    <w:rsid w:val="00BE6332"/>
    <w:rsid w:val="00BF00C2"/>
    <w:rsid w:val="00BF13F5"/>
    <w:rsid w:val="00BF62A9"/>
    <w:rsid w:val="00C02596"/>
    <w:rsid w:val="00C0370C"/>
    <w:rsid w:val="00C134EA"/>
    <w:rsid w:val="00C14DF0"/>
    <w:rsid w:val="00C14EE2"/>
    <w:rsid w:val="00C17629"/>
    <w:rsid w:val="00C22534"/>
    <w:rsid w:val="00C35D1C"/>
    <w:rsid w:val="00C36433"/>
    <w:rsid w:val="00C372E0"/>
    <w:rsid w:val="00C421EE"/>
    <w:rsid w:val="00C4378D"/>
    <w:rsid w:val="00C4655A"/>
    <w:rsid w:val="00C54716"/>
    <w:rsid w:val="00C54E8E"/>
    <w:rsid w:val="00C56209"/>
    <w:rsid w:val="00C604D9"/>
    <w:rsid w:val="00C614B8"/>
    <w:rsid w:val="00C62033"/>
    <w:rsid w:val="00C62517"/>
    <w:rsid w:val="00C669AE"/>
    <w:rsid w:val="00C66C15"/>
    <w:rsid w:val="00C66DF3"/>
    <w:rsid w:val="00C73855"/>
    <w:rsid w:val="00C82827"/>
    <w:rsid w:val="00C83FC5"/>
    <w:rsid w:val="00C91DCD"/>
    <w:rsid w:val="00C93EF4"/>
    <w:rsid w:val="00CA71A0"/>
    <w:rsid w:val="00CB032A"/>
    <w:rsid w:val="00CB2F40"/>
    <w:rsid w:val="00CB5204"/>
    <w:rsid w:val="00CB6820"/>
    <w:rsid w:val="00CC2C06"/>
    <w:rsid w:val="00CC4532"/>
    <w:rsid w:val="00CC5FD1"/>
    <w:rsid w:val="00CD0D3C"/>
    <w:rsid w:val="00CD0F9E"/>
    <w:rsid w:val="00CE1E24"/>
    <w:rsid w:val="00CE2691"/>
    <w:rsid w:val="00CE26A5"/>
    <w:rsid w:val="00CE3DD7"/>
    <w:rsid w:val="00CE5FB7"/>
    <w:rsid w:val="00CF16A7"/>
    <w:rsid w:val="00CF1E0B"/>
    <w:rsid w:val="00CF1E81"/>
    <w:rsid w:val="00CF587A"/>
    <w:rsid w:val="00CF5BE5"/>
    <w:rsid w:val="00CF68B6"/>
    <w:rsid w:val="00CF7A7A"/>
    <w:rsid w:val="00D02D2C"/>
    <w:rsid w:val="00D05C25"/>
    <w:rsid w:val="00D0698C"/>
    <w:rsid w:val="00D111AB"/>
    <w:rsid w:val="00D21C55"/>
    <w:rsid w:val="00D250FF"/>
    <w:rsid w:val="00D253A9"/>
    <w:rsid w:val="00D27B1E"/>
    <w:rsid w:val="00D30A8D"/>
    <w:rsid w:val="00D30BFF"/>
    <w:rsid w:val="00D30D26"/>
    <w:rsid w:val="00D330EA"/>
    <w:rsid w:val="00D33196"/>
    <w:rsid w:val="00D36194"/>
    <w:rsid w:val="00D4343E"/>
    <w:rsid w:val="00D4635E"/>
    <w:rsid w:val="00D46BA5"/>
    <w:rsid w:val="00D472C7"/>
    <w:rsid w:val="00D5255B"/>
    <w:rsid w:val="00D543AE"/>
    <w:rsid w:val="00D5568D"/>
    <w:rsid w:val="00D5771C"/>
    <w:rsid w:val="00D578A3"/>
    <w:rsid w:val="00D67D20"/>
    <w:rsid w:val="00D736B1"/>
    <w:rsid w:val="00D75079"/>
    <w:rsid w:val="00D80EED"/>
    <w:rsid w:val="00D815B7"/>
    <w:rsid w:val="00D8535E"/>
    <w:rsid w:val="00D86141"/>
    <w:rsid w:val="00D862EE"/>
    <w:rsid w:val="00D871D4"/>
    <w:rsid w:val="00D87EAA"/>
    <w:rsid w:val="00D92078"/>
    <w:rsid w:val="00D92278"/>
    <w:rsid w:val="00D96F2D"/>
    <w:rsid w:val="00DA17DB"/>
    <w:rsid w:val="00DA2223"/>
    <w:rsid w:val="00DA4969"/>
    <w:rsid w:val="00DA6477"/>
    <w:rsid w:val="00DA69E3"/>
    <w:rsid w:val="00DA72EF"/>
    <w:rsid w:val="00DB0354"/>
    <w:rsid w:val="00DB30B4"/>
    <w:rsid w:val="00DB5694"/>
    <w:rsid w:val="00DC080E"/>
    <w:rsid w:val="00DC14D1"/>
    <w:rsid w:val="00DC4315"/>
    <w:rsid w:val="00DD2264"/>
    <w:rsid w:val="00DD4473"/>
    <w:rsid w:val="00DE14EE"/>
    <w:rsid w:val="00DE37CA"/>
    <w:rsid w:val="00DE679A"/>
    <w:rsid w:val="00DF100D"/>
    <w:rsid w:val="00DF6D85"/>
    <w:rsid w:val="00E0204B"/>
    <w:rsid w:val="00E1600E"/>
    <w:rsid w:val="00E212E7"/>
    <w:rsid w:val="00E27F02"/>
    <w:rsid w:val="00E346CA"/>
    <w:rsid w:val="00E352A2"/>
    <w:rsid w:val="00E4284F"/>
    <w:rsid w:val="00E4302A"/>
    <w:rsid w:val="00E44B4D"/>
    <w:rsid w:val="00E51920"/>
    <w:rsid w:val="00E53425"/>
    <w:rsid w:val="00E56FDD"/>
    <w:rsid w:val="00E61918"/>
    <w:rsid w:val="00E61D21"/>
    <w:rsid w:val="00E62F83"/>
    <w:rsid w:val="00E668F2"/>
    <w:rsid w:val="00E71010"/>
    <w:rsid w:val="00E71AAA"/>
    <w:rsid w:val="00E722CA"/>
    <w:rsid w:val="00E74EA9"/>
    <w:rsid w:val="00E76A0C"/>
    <w:rsid w:val="00E82ADE"/>
    <w:rsid w:val="00E836EB"/>
    <w:rsid w:val="00E8653A"/>
    <w:rsid w:val="00EA2E59"/>
    <w:rsid w:val="00EA35CD"/>
    <w:rsid w:val="00EA4FBF"/>
    <w:rsid w:val="00EA74D0"/>
    <w:rsid w:val="00EB115D"/>
    <w:rsid w:val="00EB1440"/>
    <w:rsid w:val="00EB1567"/>
    <w:rsid w:val="00EB17FE"/>
    <w:rsid w:val="00EB2199"/>
    <w:rsid w:val="00EB47B5"/>
    <w:rsid w:val="00EC44F9"/>
    <w:rsid w:val="00ED1732"/>
    <w:rsid w:val="00ED3DAF"/>
    <w:rsid w:val="00ED5E6B"/>
    <w:rsid w:val="00EE6327"/>
    <w:rsid w:val="00EF1B80"/>
    <w:rsid w:val="00EF2022"/>
    <w:rsid w:val="00EF2514"/>
    <w:rsid w:val="00EF317F"/>
    <w:rsid w:val="00EF5469"/>
    <w:rsid w:val="00F014F1"/>
    <w:rsid w:val="00F02056"/>
    <w:rsid w:val="00F03A24"/>
    <w:rsid w:val="00F044CB"/>
    <w:rsid w:val="00F11BC3"/>
    <w:rsid w:val="00F13479"/>
    <w:rsid w:val="00F17290"/>
    <w:rsid w:val="00F22C7E"/>
    <w:rsid w:val="00F24D0B"/>
    <w:rsid w:val="00F2778B"/>
    <w:rsid w:val="00F34A77"/>
    <w:rsid w:val="00F37A38"/>
    <w:rsid w:val="00F37B9F"/>
    <w:rsid w:val="00F54F7C"/>
    <w:rsid w:val="00F5606A"/>
    <w:rsid w:val="00F567B7"/>
    <w:rsid w:val="00F60AC8"/>
    <w:rsid w:val="00F636A9"/>
    <w:rsid w:val="00F72496"/>
    <w:rsid w:val="00F727A8"/>
    <w:rsid w:val="00F749D0"/>
    <w:rsid w:val="00F768F1"/>
    <w:rsid w:val="00F8123D"/>
    <w:rsid w:val="00F816DB"/>
    <w:rsid w:val="00F84B51"/>
    <w:rsid w:val="00F85CBB"/>
    <w:rsid w:val="00F879BF"/>
    <w:rsid w:val="00F9493B"/>
    <w:rsid w:val="00F95065"/>
    <w:rsid w:val="00F969DD"/>
    <w:rsid w:val="00FA18E2"/>
    <w:rsid w:val="00FA7B45"/>
    <w:rsid w:val="00FB1051"/>
    <w:rsid w:val="00FB1893"/>
    <w:rsid w:val="00FB5E8E"/>
    <w:rsid w:val="00FB651D"/>
    <w:rsid w:val="00FC32D8"/>
    <w:rsid w:val="00FD51EE"/>
    <w:rsid w:val="00FD67D4"/>
    <w:rsid w:val="00FE3C66"/>
    <w:rsid w:val="00FE40C6"/>
    <w:rsid w:val="00FE412C"/>
    <w:rsid w:val="00FE4521"/>
    <w:rsid w:val="00FF2B72"/>
    <w:rsid w:val="00FF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C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1988"/>
    <w:pPr>
      <w:ind w:left="720"/>
      <w:contextualSpacing/>
    </w:pPr>
  </w:style>
  <w:style w:type="paragraph" w:styleId="BalloonText">
    <w:name w:val="Balloon Text"/>
    <w:basedOn w:val="Normal"/>
    <w:link w:val="BalloonTextChar"/>
    <w:uiPriority w:val="99"/>
    <w:semiHidden/>
    <w:unhideWhenUsed/>
    <w:rsid w:val="0036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B15"/>
    <w:rPr>
      <w:rFonts w:ascii="Tahoma" w:hAnsi="Tahoma" w:cs="Tahoma"/>
      <w:sz w:val="16"/>
      <w:szCs w:val="16"/>
    </w:rPr>
  </w:style>
  <w:style w:type="character" w:styleId="Hyperlink">
    <w:name w:val="Hyperlink"/>
    <w:basedOn w:val="DefaultParagraphFont"/>
    <w:uiPriority w:val="99"/>
    <w:unhideWhenUsed/>
    <w:rsid w:val="003B1D63"/>
    <w:rPr>
      <w:color w:val="0000FF" w:themeColor="hyperlink"/>
      <w:u w:val="single"/>
    </w:rPr>
  </w:style>
  <w:style w:type="paragraph" w:customStyle="1" w:styleId="Default">
    <w:name w:val="Default"/>
    <w:rsid w:val="005B3CB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1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220"/>
  </w:style>
  <w:style w:type="paragraph" w:styleId="Footer">
    <w:name w:val="footer"/>
    <w:basedOn w:val="Normal"/>
    <w:link w:val="FooterChar"/>
    <w:uiPriority w:val="99"/>
    <w:unhideWhenUsed/>
    <w:rsid w:val="0031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C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1988"/>
    <w:pPr>
      <w:ind w:left="720"/>
      <w:contextualSpacing/>
    </w:pPr>
  </w:style>
  <w:style w:type="paragraph" w:styleId="BalloonText">
    <w:name w:val="Balloon Text"/>
    <w:basedOn w:val="Normal"/>
    <w:link w:val="BalloonTextChar"/>
    <w:uiPriority w:val="99"/>
    <w:semiHidden/>
    <w:unhideWhenUsed/>
    <w:rsid w:val="0036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B15"/>
    <w:rPr>
      <w:rFonts w:ascii="Tahoma" w:hAnsi="Tahoma" w:cs="Tahoma"/>
      <w:sz w:val="16"/>
      <w:szCs w:val="16"/>
    </w:rPr>
  </w:style>
  <w:style w:type="character" w:styleId="Hyperlink">
    <w:name w:val="Hyperlink"/>
    <w:basedOn w:val="DefaultParagraphFont"/>
    <w:uiPriority w:val="99"/>
    <w:unhideWhenUsed/>
    <w:rsid w:val="003B1D63"/>
    <w:rPr>
      <w:color w:val="0000FF" w:themeColor="hyperlink"/>
      <w:u w:val="single"/>
    </w:rPr>
  </w:style>
  <w:style w:type="paragraph" w:customStyle="1" w:styleId="Default">
    <w:name w:val="Default"/>
    <w:rsid w:val="005B3CB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1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220"/>
  </w:style>
  <w:style w:type="paragraph" w:styleId="Footer">
    <w:name w:val="footer"/>
    <w:basedOn w:val="Normal"/>
    <w:link w:val="FooterChar"/>
    <w:uiPriority w:val="99"/>
    <w:unhideWhenUsed/>
    <w:rsid w:val="0031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9089">
      <w:bodyDiv w:val="1"/>
      <w:marLeft w:val="0"/>
      <w:marRight w:val="0"/>
      <w:marTop w:val="0"/>
      <w:marBottom w:val="0"/>
      <w:divBdr>
        <w:top w:val="none" w:sz="0" w:space="0" w:color="auto"/>
        <w:left w:val="none" w:sz="0" w:space="0" w:color="auto"/>
        <w:bottom w:val="none" w:sz="0" w:space="0" w:color="auto"/>
        <w:right w:val="none" w:sz="0" w:space="0" w:color="auto"/>
      </w:divBdr>
    </w:div>
    <w:div w:id="291643871">
      <w:bodyDiv w:val="1"/>
      <w:marLeft w:val="0"/>
      <w:marRight w:val="0"/>
      <w:marTop w:val="0"/>
      <w:marBottom w:val="0"/>
      <w:divBdr>
        <w:top w:val="none" w:sz="0" w:space="0" w:color="auto"/>
        <w:left w:val="none" w:sz="0" w:space="0" w:color="auto"/>
        <w:bottom w:val="none" w:sz="0" w:space="0" w:color="auto"/>
        <w:right w:val="none" w:sz="0" w:space="0" w:color="auto"/>
      </w:divBdr>
    </w:div>
    <w:div w:id="589897853">
      <w:bodyDiv w:val="1"/>
      <w:marLeft w:val="0"/>
      <w:marRight w:val="0"/>
      <w:marTop w:val="0"/>
      <w:marBottom w:val="0"/>
      <w:divBdr>
        <w:top w:val="none" w:sz="0" w:space="0" w:color="auto"/>
        <w:left w:val="none" w:sz="0" w:space="0" w:color="auto"/>
        <w:bottom w:val="none" w:sz="0" w:space="0" w:color="auto"/>
        <w:right w:val="none" w:sz="0" w:space="0" w:color="auto"/>
      </w:divBdr>
    </w:div>
    <w:div w:id="1229420020">
      <w:bodyDiv w:val="1"/>
      <w:marLeft w:val="0"/>
      <w:marRight w:val="0"/>
      <w:marTop w:val="0"/>
      <w:marBottom w:val="0"/>
      <w:divBdr>
        <w:top w:val="none" w:sz="0" w:space="0" w:color="auto"/>
        <w:left w:val="none" w:sz="0" w:space="0" w:color="auto"/>
        <w:bottom w:val="none" w:sz="0" w:space="0" w:color="auto"/>
        <w:right w:val="none" w:sz="0" w:space="0" w:color="auto"/>
      </w:divBdr>
      <w:divsChild>
        <w:div w:id="1253667335">
          <w:marLeft w:val="547"/>
          <w:marRight w:val="0"/>
          <w:marTop w:val="154"/>
          <w:marBottom w:val="0"/>
          <w:divBdr>
            <w:top w:val="none" w:sz="0" w:space="0" w:color="auto"/>
            <w:left w:val="none" w:sz="0" w:space="0" w:color="auto"/>
            <w:bottom w:val="none" w:sz="0" w:space="0" w:color="auto"/>
            <w:right w:val="none" w:sz="0" w:space="0" w:color="auto"/>
          </w:divBdr>
        </w:div>
        <w:div w:id="305204148">
          <w:marLeft w:val="547"/>
          <w:marRight w:val="0"/>
          <w:marTop w:val="154"/>
          <w:marBottom w:val="0"/>
          <w:divBdr>
            <w:top w:val="none" w:sz="0" w:space="0" w:color="auto"/>
            <w:left w:val="none" w:sz="0" w:space="0" w:color="auto"/>
            <w:bottom w:val="none" w:sz="0" w:space="0" w:color="auto"/>
            <w:right w:val="none" w:sz="0" w:space="0" w:color="auto"/>
          </w:divBdr>
        </w:div>
        <w:div w:id="2004158646">
          <w:marLeft w:val="547"/>
          <w:marRight w:val="0"/>
          <w:marTop w:val="154"/>
          <w:marBottom w:val="0"/>
          <w:divBdr>
            <w:top w:val="none" w:sz="0" w:space="0" w:color="auto"/>
            <w:left w:val="none" w:sz="0" w:space="0" w:color="auto"/>
            <w:bottom w:val="none" w:sz="0" w:space="0" w:color="auto"/>
            <w:right w:val="none" w:sz="0" w:space="0" w:color="auto"/>
          </w:divBdr>
        </w:div>
        <w:div w:id="1628462307">
          <w:marLeft w:val="547"/>
          <w:marRight w:val="0"/>
          <w:marTop w:val="154"/>
          <w:marBottom w:val="0"/>
          <w:divBdr>
            <w:top w:val="none" w:sz="0" w:space="0" w:color="auto"/>
            <w:left w:val="none" w:sz="0" w:space="0" w:color="auto"/>
            <w:bottom w:val="none" w:sz="0" w:space="0" w:color="auto"/>
            <w:right w:val="none" w:sz="0" w:space="0" w:color="auto"/>
          </w:divBdr>
        </w:div>
        <w:div w:id="1130709538">
          <w:marLeft w:val="547"/>
          <w:marRight w:val="0"/>
          <w:marTop w:val="154"/>
          <w:marBottom w:val="0"/>
          <w:divBdr>
            <w:top w:val="none" w:sz="0" w:space="0" w:color="auto"/>
            <w:left w:val="none" w:sz="0" w:space="0" w:color="auto"/>
            <w:bottom w:val="none" w:sz="0" w:space="0" w:color="auto"/>
            <w:right w:val="none" w:sz="0" w:space="0" w:color="auto"/>
          </w:divBdr>
        </w:div>
        <w:div w:id="113908790">
          <w:marLeft w:val="547"/>
          <w:marRight w:val="0"/>
          <w:marTop w:val="154"/>
          <w:marBottom w:val="0"/>
          <w:divBdr>
            <w:top w:val="none" w:sz="0" w:space="0" w:color="auto"/>
            <w:left w:val="none" w:sz="0" w:space="0" w:color="auto"/>
            <w:bottom w:val="none" w:sz="0" w:space="0" w:color="auto"/>
            <w:right w:val="none" w:sz="0" w:space="0" w:color="auto"/>
          </w:divBdr>
        </w:div>
        <w:div w:id="42430481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2001</c:v>
                </c:pt>
              </c:strCache>
            </c:strRef>
          </c:tx>
          <c:cat>
            <c:strRef>
              <c:f>Sheet1!$A$2:$A$5</c:f>
              <c:strCache>
                <c:ptCount val="2"/>
                <c:pt idx="0">
                  <c:v>1st Qtr</c:v>
                </c:pt>
                <c:pt idx="1">
                  <c:v>2nd Qtr</c:v>
                </c:pt>
              </c:strCache>
            </c:strRef>
          </c:cat>
          <c:val>
            <c:numRef>
              <c:f>Sheet1!$B$2:$B$5</c:f>
              <c:numCache>
                <c:formatCode>General</c:formatCode>
                <c:ptCount val="4"/>
                <c:pt idx="0">
                  <c:v>59</c:v>
                </c:pt>
                <c:pt idx="1">
                  <c:v>41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Column1</c:v>
                </c:pt>
              </c:strCache>
            </c:strRef>
          </c:tx>
          <c:cat>
            <c:numRef>
              <c:f>Sheet1!$A$2:$A$5</c:f>
              <c:numCache>
                <c:formatCode>General</c:formatCode>
                <c:ptCount val="4"/>
              </c:numCache>
            </c:numRef>
          </c:cat>
          <c:val>
            <c:numRef>
              <c:f>Sheet1!$B$2:$B$5</c:f>
              <c:numCache>
                <c:formatCode>General</c:formatCode>
                <c:ptCount val="4"/>
                <c:pt idx="0">
                  <c:v>8</c:v>
                </c:pt>
                <c:pt idx="1">
                  <c:v>92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cat>
            <c:numRef>
              <c:f>Sheet1!$A$2:$A$5</c:f>
              <c:numCache>
                <c:formatCode>General</c:formatCode>
                <c:ptCount val="4"/>
              </c:numCache>
            </c:numRef>
          </c:cat>
          <c:val>
            <c:numRef>
              <c:f>Sheet1!$B$2:$B$5</c:f>
              <c:numCache>
                <c:formatCode>General</c:formatCode>
                <c:ptCount val="4"/>
                <c:pt idx="0">
                  <c:v>29</c:v>
                </c:pt>
                <c:pt idx="1">
                  <c:v>12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PCRM</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Neal Barnard</dc:creator>
  <cp:lastModifiedBy>Neal Barnard</cp:lastModifiedBy>
  <cp:revision>11</cp:revision>
  <dcterms:created xsi:type="dcterms:W3CDTF">2015-08-25T20:37:00Z</dcterms:created>
  <dcterms:modified xsi:type="dcterms:W3CDTF">2015-10-30T01:12:00Z</dcterms:modified>
</cp:coreProperties>
</file>